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963" w:rsidRDefault="00396963" w:rsidP="00396963">
      <w:pPr>
        <w:ind w:left="0" w:firstLine="720"/>
        <w:jc w:val="center"/>
        <w:rPr>
          <w:rFonts w:ascii="Palatino Linotype" w:hAnsi="Palatino Linotype"/>
          <w:sz w:val="22"/>
          <w:szCs w:val="22"/>
        </w:rPr>
      </w:pPr>
      <w:bookmarkStart w:id="0" w:name="_GoBack"/>
      <w:bookmarkEnd w:id="0"/>
      <w:r>
        <w:rPr>
          <w:noProof/>
          <w:lang w:val="en-US"/>
        </w:rPr>
        <w:drawing>
          <wp:inline distT="0" distB="0" distL="0" distR="0">
            <wp:extent cx="1031240" cy="531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240" cy="531495"/>
                    </a:xfrm>
                    <a:prstGeom prst="rect">
                      <a:avLst/>
                    </a:prstGeom>
                    <a:noFill/>
                    <a:ln>
                      <a:noFill/>
                    </a:ln>
                  </pic:spPr>
                </pic:pic>
              </a:graphicData>
            </a:graphic>
          </wp:inline>
        </w:drawing>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noProof/>
          <w:lang w:val="en-US"/>
        </w:rPr>
        <w:drawing>
          <wp:inline distT="0" distB="0" distL="0" distR="0" wp14:anchorId="7E6205B8" wp14:editId="11825ECE">
            <wp:extent cx="1424940" cy="467995"/>
            <wp:effectExtent l="0" t="0" r="3810" b="8255"/>
            <wp:docPr id="3" name="Picture 3" descr="Ontario_Nature_Logo_Colour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ario_Nature_Logo_Colour transpar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467995"/>
                    </a:xfrm>
                    <a:prstGeom prst="rect">
                      <a:avLst/>
                    </a:prstGeom>
                    <a:noFill/>
                    <a:ln>
                      <a:noFill/>
                    </a:ln>
                  </pic:spPr>
                </pic:pic>
              </a:graphicData>
            </a:graphic>
          </wp:inline>
        </w:drawing>
      </w:r>
    </w:p>
    <w:p w:rsidR="00396963" w:rsidRDefault="00396963" w:rsidP="003045B5">
      <w:pPr>
        <w:ind w:left="0"/>
        <w:jc w:val="both"/>
        <w:rPr>
          <w:rFonts w:ascii="Palatino Linotype" w:hAnsi="Palatino Linotype"/>
          <w:sz w:val="22"/>
          <w:szCs w:val="22"/>
        </w:rPr>
      </w:pPr>
    </w:p>
    <w:p w:rsidR="00396963" w:rsidRDefault="00396963" w:rsidP="003045B5">
      <w:pPr>
        <w:ind w:left="0"/>
        <w:jc w:val="both"/>
        <w:rPr>
          <w:rFonts w:ascii="Palatino Linotype" w:hAnsi="Palatino Linotype"/>
          <w:sz w:val="22"/>
          <w:szCs w:val="22"/>
        </w:rPr>
      </w:pPr>
    </w:p>
    <w:p w:rsidR="00413A61" w:rsidRPr="00925DB9" w:rsidRDefault="00396963" w:rsidP="00B658F4">
      <w:pPr>
        <w:ind w:left="0"/>
        <w:jc w:val="both"/>
        <w:rPr>
          <w:rFonts w:ascii="Palatino Linotype" w:hAnsi="Palatino Linotype"/>
          <w:sz w:val="22"/>
          <w:szCs w:val="22"/>
        </w:rPr>
      </w:pPr>
      <w:r>
        <w:rPr>
          <w:rFonts w:ascii="Palatino Linotype" w:hAnsi="Palatino Linotype"/>
          <w:sz w:val="22"/>
          <w:szCs w:val="22"/>
        </w:rPr>
        <w:t xml:space="preserve">Kristina Rudzki, </w:t>
      </w:r>
      <w:r w:rsidR="00413A61" w:rsidRPr="00925DB9">
        <w:rPr>
          <w:rFonts w:ascii="Palatino Linotype" w:hAnsi="Palatino Linotype"/>
          <w:sz w:val="22"/>
          <w:szCs w:val="22"/>
        </w:rPr>
        <w:t>Senior Project Evaluator</w:t>
      </w:r>
    </w:p>
    <w:p w:rsidR="00413A61" w:rsidRPr="00925DB9" w:rsidRDefault="00413A61" w:rsidP="00B658F4">
      <w:pPr>
        <w:ind w:left="0"/>
        <w:jc w:val="both"/>
        <w:rPr>
          <w:rFonts w:ascii="Palatino Linotype" w:hAnsi="Palatino Linotype"/>
          <w:sz w:val="22"/>
          <w:szCs w:val="22"/>
        </w:rPr>
      </w:pPr>
      <w:r w:rsidRPr="00925DB9">
        <w:rPr>
          <w:rFonts w:ascii="Palatino Linotype" w:hAnsi="Palatino Linotype"/>
          <w:sz w:val="22"/>
          <w:szCs w:val="22"/>
        </w:rPr>
        <w:t>Ministry of the Environment</w:t>
      </w:r>
    </w:p>
    <w:p w:rsidR="00413A61" w:rsidRPr="00925DB9" w:rsidRDefault="00413A61" w:rsidP="00B658F4">
      <w:pPr>
        <w:ind w:left="0"/>
        <w:jc w:val="both"/>
        <w:rPr>
          <w:rFonts w:ascii="Palatino Linotype" w:hAnsi="Palatino Linotype"/>
          <w:sz w:val="22"/>
          <w:szCs w:val="22"/>
        </w:rPr>
      </w:pPr>
      <w:r w:rsidRPr="00925DB9">
        <w:rPr>
          <w:rFonts w:ascii="Palatino Linotype" w:hAnsi="Palatino Linotype"/>
          <w:sz w:val="22"/>
          <w:szCs w:val="22"/>
        </w:rPr>
        <w:t>Operations Division Environmental Approvals Branch</w:t>
      </w:r>
    </w:p>
    <w:p w:rsidR="00413A61" w:rsidRPr="00925DB9" w:rsidRDefault="00413A61" w:rsidP="00B658F4">
      <w:pPr>
        <w:ind w:left="0"/>
        <w:jc w:val="both"/>
        <w:rPr>
          <w:rFonts w:ascii="Palatino Linotype" w:hAnsi="Palatino Linotype"/>
          <w:sz w:val="22"/>
          <w:szCs w:val="22"/>
        </w:rPr>
      </w:pPr>
      <w:r w:rsidRPr="00925DB9">
        <w:rPr>
          <w:rFonts w:ascii="Palatino Linotype" w:hAnsi="Palatino Linotype"/>
          <w:sz w:val="22"/>
          <w:szCs w:val="22"/>
        </w:rPr>
        <w:t>2 St, Clair Ave. W, Floor 12A</w:t>
      </w:r>
    </w:p>
    <w:p w:rsidR="00413A61" w:rsidRPr="00925DB9" w:rsidRDefault="005A4879" w:rsidP="00B658F4">
      <w:pPr>
        <w:ind w:left="0"/>
        <w:jc w:val="both"/>
        <w:rPr>
          <w:rFonts w:ascii="Palatino Linotype" w:hAnsi="Palatino Linotype"/>
          <w:sz w:val="22"/>
          <w:szCs w:val="22"/>
        </w:rPr>
      </w:pPr>
      <w:r>
        <w:rPr>
          <w:rFonts w:ascii="Palatino Linotype" w:hAnsi="Palatino Linotype"/>
          <w:sz w:val="22"/>
          <w:szCs w:val="22"/>
        </w:rPr>
        <w:t>Toronto, ON M4V</w:t>
      </w:r>
      <w:r w:rsidR="00413A61" w:rsidRPr="00925DB9">
        <w:rPr>
          <w:rFonts w:ascii="Palatino Linotype" w:hAnsi="Palatino Linotype"/>
          <w:sz w:val="22"/>
          <w:szCs w:val="22"/>
        </w:rPr>
        <w:t xml:space="preserve"> 1L5</w:t>
      </w:r>
    </w:p>
    <w:p w:rsidR="00413A61" w:rsidRDefault="00413A61" w:rsidP="00B658F4">
      <w:pPr>
        <w:ind w:left="0"/>
        <w:jc w:val="both"/>
        <w:rPr>
          <w:rFonts w:ascii="Palatino Linotype" w:hAnsi="Palatino Linotype"/>
          <w:sz w:val="22"/>
          <w:szCs w:val="22"/>
        </w:rPr>
      </w:pPr>
    </w:p>
    <w:p w:rsidR="00396963" w:rsidRDefault="00396963" w:rsidP="00B658F4">
      <w:pPr>
        <w:ind w:left="0"/>
        <w:jc w:val="both"/>
        <w:rPr>
          <w:rFonts w:ascii="Palatino Linotype" w:hAnsi="Palatino Linotype"/>
          <w:sz w:val="22"/>
          <w:szCs w:val="22"/>
        </w:rPr>
      </w:pPr>
      <w:r>
        <w:rPr>
          <w:rFonts w:ascii="Palatino Linotype" w:hAnsi="Palatino Linotype"/>
          <w:sz w:val="22"/>
          <w:szCs w:val="22"/>
        </w:rPr>
        <w:t>February 17, 2012</w:t>
      </w:r>
    </w:p>
    <w:p w:rsidR="00396963" w:rsidRDefault="00396963" w:rsidP="00B658F4">
      <w:pPr>
        <w:ind w:left="0"/>
        <w:jc w:val="both"/>
        <w:rPr>
          <w:rFonts w:ascii="Palatino Linotype" w:hAnsi="Palatino Linotype"/>
          <w:sz w:val="22"/>
          <w:szCs w:val="22"/>
        </w:rPr>
      </w:pPr>
    </w:p>
    <w:p w:rsidR="00396963" w:rsidRDefault="00396963" w:rsidP="00B658F4">
      <w:pPr>
        <w:ind w:left="0"/>
        <w:jc w:val="both"/>
        <w:rPr>
          <w:rFonts w:ascii="Palatino Linotype" w:hAnsi="Palatino Linotype"/>
          <w:sz w:val="22"/>
          <w:szCs w:val="22"/>
        </w:rPr>
      </w:pPr>
      <w:r>
        <w:rPr>
          <w:rFonts w:ascii="Palatino Linotype" w:hAnsi="Palatino Linotype"/>
          <w:sz w:val="22"/>
          <w:szCs w:val="22"/>
        </w:rPr>
        <w:t xml:space="preserve">Dear Ms. Rudzki, </w:t>
      </w:r>
    </w:p>
    <w:p w:rsidR="00396963" w:rsidRDefault="00396963" w:rsidP="00B658F4">
      <w:pPr>
        <w:ind w:left="0"/>
        <w:jc w:val="both"/>
        <w:rPr>
          <w:rFonts w:ascii="Palatino Linotype" w:hAnsi="Palatino Linotype"/>
          <w:sz w:val="22"/>
          <w:szCs w:val="22"/>
        </w:rPr>
      </w:pPr>
    </w:p>
    <w:p w:rsidR="00413A61" w:rsidRPr="00396963" w:rsidRDefault="00413A61" w:rsidP="00B658F4">
      <w:pPr>
        <w:ind w:left="0"/>
        <w:jc w:val="both"/>
        <w:rPr>
          <w:rFonts w:ascii="Palatino Linotype" w:hAnsi="Palatino Linotype"/>
          <w:b/>
          <w:sz w:val="22"/>
          <w:szCs w:val="22"/>
        </w:rPr>
      </w:pPr>
      <w:r w:rsidRPr="00396963">
        <w:rPr>
          <w:rFonts w:ascii="Palatino Linotype" w:hAnsi="Palatino Linotype"/>
          <w:b/>
          <w:sz w:val="22"/>
          <w:szCs w:val="22"/>
        </w:rPr>
        <w:t xml:space="preserve">Re: EBR </w:t>
      </w:r>
      <w:r w:rsidR="00E479F0">
        <w:rPr>
          <w:rFonts w:ascii="Palatino Linotype" w:hAnsi="Palatino Linotype"/>
          <w:b/>
          <w:sz w:val="22"/>
          <w:szCs w:val="22"/>
        </w:rPr>
        <w:t xml:space="preserve">Registry No: </w:t>
      </w:r>
      <w:r w:rsidRPr="00396963">
        <w:rPr>
          <w:rFonts w:ascii="Palatino Linotype" w:hAnsi="Palatino Linotype"/>
          <w:b/>
          <w:sz w:val="22"/>
          <w:szCs w:val="22"/>
        </w:rPr>
        <w:t xml:space="preserve">011-5239 </w:t>
      </w:r>
    </w:p>
    <w:p w:rsidR="00396963" w:rsidRPr="00925DB9" w:rsidRDefault="00396963" w:rsidP="00B658F4">
      <w:pPr>
        <w:ind w:left="0"/>
        <w:jc w:val="both"/>
        <w:rPr>
          <w:rFonts w:ascii="Palatino Linotype" w:hAnsi="Palatino Linotype"/>
          <w:sz w:val="22"/>
          <w:szCs w:val="22"/>
        </w:rPr>
      </w:pPr>
    </w:p>
    <w:p w:rsidR="008E0904" w:rsidRDefault="00413A61" w:rsidP="00B658F4">
      <w:pPr>
        <w:ind w:left="0"/>
        <w:jc w:val="both"/>
        <w:rPr>
          <w:rFonts w:ascii="Palatino Linotype" w:hAnsi="Palatino Linotype"/>
          <w:sz w:val="22"/>
          <w:szCs w:val="22"/>
        </w:rPr>
      </w:pPr>
      <w:r w:rsidRPr="00396963">
        <w:rPr>
          <w:rFonts w:ascii="Palatino Linotype" w:hAnsi="Palatino Linotype"/>
          <w:b/>
          <w:sz w:val="22"/>
          <w:szCs w:val="22"/>
        </w:rPr>
        <w:t>Nature Canada and Ontario Nature respectfully request the Ontario Ministry of the Environment to reject the application by Gilead Power Inc. for a Renewable Energy Approval Permit for a proposed wind energy project at Ostrander Point Crown Land Block</w:t>
      </w:r>
      <w:r w:rsidR="00396963">
        <w:rPr>
          <w:rFonts w:ascii="Palatino Linotype" w:hAnsi="Palatino Linotype"/>
          <w:b/>
          <w:sz w:val="22"/>
          <w:szCs w:val="22"/>
        </w:rPr>
        <w:t xml:space="preserve"> (EBR 011-5239)</w:t>
      </w:r>
      <w:r w:rsidRPr="00925DB9">
        <w:rPr>
          <w:rFonts w:ascii="Palatino Linotype" w:hAnsi="Palatino Linotype"/>
          <w:sz w:val="22"/>
          <w:szCs w:val="22"/>
        </w:rPr>
        <w:t>.  Ostrander Point is in the heart of the globally-significant Prince Edward County South Shore I</w:t>
      </w:r>
      <w:r w:rsidR="00E479F0">
        <w:rPr>
          <w:rFonts w:ascii="Palatino Linotype" w:hAnsi="Palatino Linotype"/>
          <w:sz w:val="22"/>
          <w:szCs w:val="22"/>
        </w:rPr>
        <w:t>mportant Bird Area, and is well-</w:t>
      </w:r>
      <w:r w:rsidRPr="00925DB9">
        <w:rPr>
          <w:rFonts w:ascii="Palatino Linotype" w:hAnsi="Palatino Linotype"/>
          <w:sz w:val="22"/>
          <w:szCs w:val="22"/>
        </w:rPr>
        <w:t xml:space="preserve">known for its significance to migrating and breeding birds.  A wind energy plant at this location poses a high and permanent risk </w:t>
      </w:r>
      <w:r w:rsidR="004D342B">
        <w:rPr>
          <w:rFonts w:ascii="Palatino Linotype" w:hAnsi="Palatino Linotype"/>
          <w:sz w:val="22"/>
          <w:szCs w:val="22"/>
        </w:rPr>
        <w:t xml:space="preserve">to </w:t>
      </w:r>
      <w:r w:rsidR="005A4879">
        <w:rPr>
          <w:rFonts w:ascii="Palatino Linotype" w:hAnsi="Palatino Linotype"/>
          <w:sz w:val="22"/>
          <w:szCs w:val="22"/>
        </w:rPr>
        <w:t xml:space="preserve">plant life, </w:t>
      </w:r>
      <w:r w:rsidR="00396963">
        <w:rPr>
          <w:rFonts w:ascii="Palatino Linotype" w:hAnsi="Palatino Linotype"/>
          <w:sz w:val="22"/>
          <w:szCs w:val="22"/>
        </w:rPr>
        <w:t>animal life and the natural environment</w:t>
      </w:r>
      <w:r w:rsidR="00344973">
        <w:rPr>
          <w:rFonts w:ascii="Palatino Linotype" w:hAnsi="Palatino Linotype"/>
          <w:sz w:val="22"/>
          <w:szCs w:val="22"/>
        </w:rPr>
        <w:t>. This project would damage the</w:t>
      </w:r>
      <w:r w:rsidRPr="00925DB9">
        <w:rPr>
          <w:rFonts w:ascii="Palatino Linotype" w:hAnsi="Palatino Linotype"/>
          <w:sz w:val="22"/>
          <w:szCs w:val="22"/>
        </w:rPr>
        <w:t xml:space="preserve"> reputation of the </w:t>
      </w:r>
      <w:r w:rsidRPr="005A4879">
        <w:rPr>
          <w:rFonts w:ascii="Palatino Linotype" w:hAnsi="Palatino Linotype"/>
          <w:i/>
          <w:sz w:val="22"/>
          <w:szCs w:val="22"/>
        </w:rPr>
        <w:t>Green Energy Act</w:t>
      </w:r>
      <w:r w:rsidRPr="00925DB9">
        <w:rPr>
          <w:rFonts w:ascii="Palatino Linotype" w:hAnsi="Palatino Linotype"/>
          <w:sz w:val="22"/>
          <w:szCs w:val="22"/>
        </w:rPr>
        <w:t xml:space="preserve">, </w:t>
      </w:r>
      <w:r w:rsidR="00E479F0">
        <w:rPr>
          <w:rFonts w:ascii="Palatino Linotype" w:hAnsi="Palatino Linotype"/>
          <w:sz w:val="22"/>
          <w:szCs w:val="22"/>
        </w:rPr>
        <w:t>and undermine</w:t>
      </w:r>
      <w:r w:rsidRPr="00925DB9">
        <w:rPr>
          <w:rFonts w:ascii="Palatino Linotype" w:hAnsi="Palatino Linotype"/>
          <w:sz w:val="22"/>
          <w:szCs w:val="22"/>
        </w:rPr>
        <w:t xml:space="preserve"> the most important non-governmental site-based collaborative conservation program for birds on earth.  </w:t>
      </w:r>
    </w:p>
    <w:p w:rsidR="00222E47" w:rsidRDefault="00222E47" w:rsidP="00B658F4">
      <w:pPr>
        <w:ind w:left="0"/>
        <w:jc w:val="both"/>
        <w:rPr>
          <w:rFonts w:ascii="Palatino Linotype" w:hAnsi="Palatino Linotype"/>
          <w:sz w:val="22"/>
          <w:szCs w:val="22"/>
        </w:rPr>
      </w:pPr>
    </w:p>
    <w:p w:rsidR="00222E47" w:rsidRDefault="00222E47" w:rsidP="00B658F4">
      <w:pPr>
        <w:ind w:left="0"/>
        <w:jc w:val="both"/>
        <w:rPr>
          <w:rFonts w:ascii="Palatino Linotype" w:hAnsi="Palatino Linotype"/>
          <w:sz w:val="22"/>
          <w:szCs w:val="22"/>
        </w:rPr>
      </w:pPr>
      <w:r w:rsidRPr="009257ED">
        <w:rPr>
          <w:rFonts w:ascii="Palatino Linotype" w:hAnsi="Palatino Linotype"/>
          <w:sz w:val="22"/>
          <w:szCs w:val="22"/>
        </w:rPr>
        <w:t>In</w:t>
      </w:r>
      <w:r>
        <w:rPr>
          <w:rFonts w:ascii="Palatino Linotype" w:hAnsi="Palatino Linotype"/>
          <w:sz w:val="22"/>
          <w:szCs w:val="22"/>
        </w:rPr>
        <w:t xml:space="preserve"> rejecting this application, the Ministry of the Environment will demonstrate that the Renewable Energy Application process and </w:t>
      </w:r>
      <w:r>
        <w:rPr>
          <w:rFonts w:ascii="Palatino Linotype" w:hAnsi="Palatino Linotype"/>
          <w:i/>
          <w:sz w:val="22"/>
          <w:szCs w:val="22"/>
        </w:rPr>
        <w:t>Green Energy Act</w:t>
      </w:r>
      <w:r>
        <w:rPr>
          <w:rFonts w:ascii="Palatino Linotype" w:hAnsi="Palatino Linotype"/>
          <w:sz w:val="22"/>
          <w:szCs w:val="22"/>
        </w:rPr>
        <w:t xml:space="preserve"> can be reasonable and flexible when inappropriately sited projects are proposed. </w:t>
      </w:r>
    </w:p>
    <w:p w:rsidR="008E0904" w:rsidRDefault="008E0904" w:rsidP="00B658F4">
      <w:pPr>
        <w:ind w:left="0"/>
        <w:jc w:val="both"/>
        <w:rPr>
          <w:rFonts w:ascii="Palatino Linotype" w:hAnsi="Palatino Linotype"/>
          <w:sz w:val="22"/>
          <w:szCs w:val="22"/>
        </w:rPr>
      </w:pPr>
    </w:p>
    <w:p w:rsidR="00BD3685" w:rsidRPr="00925DB9" w:rsidRDefault="00BD3685" w:rsidP="00B658F4">
      <w:pPr>
        <w:ind w:left="0"/>
        <w:jc w:val="both"/>
        <w:rPr>
          <w:rFonts w:ascii="Palatino Linotype" w:hAnsi="Palatino Linotype"/>
          <w:sz w:val="22"/>
          <w:szCs w:val="22"/>
        </w:rPr>
      </w:pPr>
      <w:r w:rsidRPr="00925DB9">
        <w:rPr>
          <w:rFonts w:ascii="Palatino Linotype" w:hAnsi="Palatino Linotype"/>
          <w:sz w:val="22"/>
          <w:szCs w:val="22"/>
        </w:rPr>
        <w:t xml:space="preserve">Nature Canada is a charitable non-profit with the mission to protect and conserve Canada’s wildlife by working with people and advocating for nature.  Nature Canada has over 40,000 supporters and members and is the national voice for the Canadian Nature Network, the information network of 375 nature groups across Canada with over 100,000 members. </w:t>
      </w:r>
    </w:p>
    <w:p w:rsidR="00BD3685" w:rsidRPr="00925DB9" w:rsidRDefault="00BD3685" w:rsidP="00B658F4">
      <w:pPr>
        <w:ind w:left="0"/>
        <w:jc w:val="both"/>
        <w:rPr>
          <w:rFonts w:ascii="Palatino Linotype" w:hAnsi="Palatino Linotype"/>
          <w:sz w:val="22"/>
          <w:szCs w:val="22"/>
        </w:rPr>
      </w:pPr>
    </w:p>
    <w:p w:rsidR="00BD3685" w:rsidRDefault="00BD3685" w:rsidP="00B658F4">
      <w:pPr>
        <w:ind w:left="0"/>
        <w:jc w:val="both"/>
        <w:rPr>
          <w:rFonts w:ascii="Palatino Linotype" w:hAnsi="Palatino Linotype"/>
          <w:sz w:val="22"/>
          <w:szCs w:val="22"/>
        </w:rPr>
      </w:pPr>
      <w:r w:rsidRPr="00B07CE8">
        <w:rPr>
          <w:rFonts w:ascii="Palatino Linotype" w:hAnsi="Palatino Linotype"/>
          <w:sz w:val="22"/>
          <w:szCs w:val="22"/>
        </w:rPr>
        <w:t xml:space="preserve">Ontario Nature protects Ontario’s wild species and wild spaces </w:t>
      </w:r>
      <w:r w:rsidR="00E479F0">
        <w:rPr>
          <w:rFonts w:ascii="Palatino Linotype" w:hAnsi="Palatino Linotype"/>
          <w:sz w:val="22"/>
          <w:szCs w:val="22"/>
        </w:rPr>
        <w:t>through conservation, education</w:t>
      </w:r>
      <w:r w:rsidRPr="00B07CE8">
        <w:rPr>
          <w:rFonts w:ascii="Palatino Linotype" w:hAnsi="Palatino Linotype"/>
          <w:sz w:val="22"/>
          <w:szCs w:val="22"/>
        </w:rPr>
        <w:t xml:space="preserve"> and public engagement. Established in 1931, Ontario Nature is a charitable, membership-based conservation organization with over 140 member groups and 30,000 individual members and supporters.</w:t>
      </w:r>
      <w:r>
        <w:rPr>
          <w:rFonts w:ascii="Palatino Linotype" w:hAnsi="Palatino Linotype"/>
          <w:sz w:val="22"/>
          <w:szCs w:val="22"/>
        </w:rPr>
        <w:t xml:space="preserve"> </w:t>
      </w:r>
    </w:p>
    <w:p w:rsidR="00BD3685" w:rsidRDefault="00BD3685" w:rsidP="00B658F4">
      <w:pPr>
        <w:ind w:left="0"/>
        <w:jc w:val="both"/>
        <w:rPr>
          <w:rFonts w:ascii="Palatino Linotype" w:hAnsi="Palatino Linotype"/>
          <w:sz w:val="22"/>
          <w:szCs w:val="22"/>
        </w:rPr>
      </w:pPr>
    </w:p>
    <w:p w:rsidR="009257ED" w:rsidRDefault="00393326" w:rsidP="00B658F4">
      <w:pPr>
        <w:ind w:left="0"/>
        <w:jc w:val="both"/>
        <w:rPr>
          <w:rFonts w:ascii="Palatino Linotype" w:hAnsi="Palatino Linotype"/>
          <w:sz w:val="22"/>
          <w:szCs w:val="22"/>
        </w:rPr>
      </w:pPr>
      <w:r>
        <w:rPr>
          <w:rFonts w:ascii="Palatino Linotype" w:hAnsi="Palatino Linotype"/>
          <w:sz w:val="22"/>
          <w:szCs w:val="22"/>
        </w:rPr>
        <w:t xml:space="preserve">Our organizations believe that climate change poses one of the greatest risks to biodiversity. We support the government’s intention to expand the use of clean and renewable sources of energy through the </w:t>
      </w:r>
      <w:r>
        <w:rPr>
          <w:rFonts w:ascii="Palatino Linotype" w:hAnsi="Palatino Linotype"/>
          <w:i/>
          <w:sz w:val="22"/>
          <w:szCs w:val="22"/>
        </w:rPr>
        <w:t xml:space="preserve">Green Energy and Green Economy Act, </w:t>
      </w:r>
      <w:r w:rsidRPr="00393326">
        <w:rPr>
          <w:rFonts w:ascii="Palatino Linotype" w:hAnsi="Palatino Linotype"/>
          <w:i/>
          <w:sz w:val="22"/>
          <w:szCs w:val="22"/>
        </w:rPr>
        <w:t>2009</w:t>
      </w:r>
      <w:r>
        <w:rPr>
          <w:rFonts w:ascii="Palatino Linotype" w:hAnsi="Palatino Linotype"/>
          <w:i/>
          <w:sz w:val="22"/>
          <w:szCs w:val="22"/>
        </w:rPr>
        <w:t xml:space="preserve">. </w:t>
      </w:r>
      <w:r>
        <w:rPr>
          <w:rFonts w:ascii="Palatino Linotype" w:hAnsi="Palatino Linotype"/>
          <w:sz w:val="22"/>
          <w:szCs w:val="22"/>
        </w:rPr>
        <w:t>However</w:t>
      </w:r>
      <w:r w:rsidR="004D342B">
        <w:rPr>
          <w:rFonts w:ascii="Palatino Linotype" w:hAnsi="Palatino Linotype"/>
          <w:sz w:val="22"/>
          <w:szCs w:val="22"/>
        </w:rPr>
        <w:t>,</w:t>
      </w:r>
      <w:r>
        <w:rPr>
          <w:rFonts w:ascii="Palatino Linotype" w:hAnsi="Palatino Linotype"/>
          <w:sz w:val="22"/>
          <w:szCs w:val="22"/>
        </w:rPr>
        <w:t xml:space="preserve"> in responding to climate change, we must </w:t>
      </w:r>
      <w:r w:rsidR="00E479F0">
        <w:rPr>
          <w:rFonts w:ascii="Palatino Linotype" w:hAnsi="Palatino Linotype"/>
          <w:sz w:val="22"/>
          <w:szCs w:val="22"/>
        </w:rPr>
        <w:t>not lose sight of</w:t>
      </w:r>
      <w:r>
        <w:rPr>
          <w:rFonts w:ascii="Palatino Linotype" w:hAnsi="Palatino Linotype"/>
          <w:sz w:val="22"/>
          <w:szCs w:val="22"/>
        </w:rPr>
        <w:t xml:space="preserve"> </w:t>
      </w:r>
      <w:r w:rsidR="005A4879">
        <w:rPr>
          <w:rFonts w:ascii="Palatino Linotype" w:hAnsi="Palatino Linotype"/>
          <w:sz w:val="22"/>
          <w:szCs w:val="22"/>
        </w:rPr>
        <w:t>the</w:t>
      </w:r>
      <w:r>
        <w:rPr>
          <w:rFonts w:ascii="Palatino Linotype" w:hAnsi="Palatino Linotype"/>
          <w:sz w:val="22"/>
          <w:szCs w:val="22"/>
        </w:rPr>
        <w:t xml:space="preserve"> importance of protecting wildlife and intact ecosystems to enhance landscape resilience</w:t>
      </w:r>
      <w:r w:rsidR="009257ED">
        <w:rPr>
          <w:rFonts w:ascii="Palatino Linotype" w:hAnsi="Palatino Linotype"/>
          <w:sz w:val="22"/>
          <w:szCs w:val="22"/>
        </w:rPr>
        <w:t xml:space="preserve">. Protecting wild species and wild spaces is </w:t>
      </w:r>
      <w:r w:rsidR="00E479F0">
        <w:rPr>
          <w:rFonts w:ascii="Palatino Linotype" w:hAnsi="Palatino Linotype"/>
          <w:sz w:val="22"/>
          <w:szCs w:val="22"/>
        </w:rPr>
        <w:t>vital</w:t>
      </w:r>
      <w:r w:rsidR="009257ED">
        <w:rPr>
          <w:rFonts w:ascii="Palatino Linotype" w:hAnsi="Palatino Linotype"/>
          <w:sz w:val="22"/>
          <w:szCs w:val="22"/>
        </w:rPr>
        <w:t xml:space="preserve"> if we are to buffer the effects of climate change and provide options for wildlife that mus</w:t>
      </w:r>
      <w:r w:rsidR="00E479F0">
        <w:rPr>
          <w:rFonts w:ascii="Palatino Linotype" w:hAnsi="Palatino Linotype"/>
          <w:sz w:val="22"/>
          <w:szCs w:val="22"/>
        </w:rPr>
        <w:t xml:space="preserve">t cope with predicted changes. </w:t>
      </w:r>
    </w:p>
    <w:p w:rsidR="005A4879" w:rsidRDefault="005A4879" w:rsidP="00B658F4">
      <w:pPr>
        <w:ind w:left="0"/>
        <w:jc w:val="both"/>
        <w:rPr>
          <w:rFonts w:ascii="Palatino Linotype" w:hAnsi="Palatino Linotype"/>
          <w:sz w:val="22"/>
          <w:szCs w:val="22"/>
        </w:rPr>
      </w:pPr>
    </w:p>
    <w:p w:rsidR="008E0904" w:rsidRPr="008E0904" w:rsidRDefault="005A4879" w:rsidP="00B658F4">
      <w:pPr>
        <w:ind w:left="0"/>
        <w:jc w:val="both"/>
        <w:rPr>
          <w:rFonts w:ascii="Palatino Linotype" w:hAnsi="Palatino Linotype"/>
          <w:sz w:val="22"/>
          <w:szCs w:val="22"/>
        </w:rPr>
      </w:pPr>
      <w:r>
        <w:rPr>
          <w:rFonts w:ascii="Palatino Linotype" w:hAnsi="Palatino Linotype"/>
          <w:sz w:val="22"/>
          <w:szCs w:val="22"/>
        </w:rPr>
        <w:t xml:space="preserve">We have compiled </w:t>
      </w:r>
      <w:r w:rsidR="0031594E">
        <w:rPr>
          <w:rFonts w:ascii="Palatino Linotype" w:hAnsi="Palatino Linotype"/>
          <w:sz w:val="22"/>
          <w:szCs w:val="22"/>
        </w:rPr>
        <w:t xml:space="preserve">nine specific reasons </w:t>
      </w:r>
      <w:r w:rsidR="00222E47">
        <w:rPr>
          <w:rFonts w:ascii="Palatino Linotype" w:hAnsi="Palatino Linotype"/>
          <w:sz w:val="22"/>
          <w:szCs w:val="22"/>
        </w:rPr>
        <w:t>based on sound science and local knowledge</w:t>
      </w:r>
      <w:r w:rsidR="0031594E">
        <w:rPr>
          <w:rFonts w:ascii="Palatino Linotype" w:hAnsi="Palatino Linotype"/>
          <w:sz w:val="22"/>
          <w:szCs w:val="22"/>
        </w:rPr>
        <w:t xml:space="preserve"> </w:t>
      </w:r>
      <w:r w:rsidR="00222E47">
        <w:rPr>
          <w:rFonts w:ascii="Palatino Linotype" w:hAnsi="Palatino Linotype"/>
          <w:sz w:val="22"/>
          <w:szCs w:val="22"/>
        </w:rPr>
        <w:t>that explain why this</w:t>
      </w:r>
      <w:r w:rsidR="0031594E">
        <w:rPr>
          <w:rFonts w:ascii="Palatino Linotype" w:hAnsi="Palatino Linotype"/>
          <w:sz w:val="22"/>
          <w:szCs w:val="22"/>
        </w:rPr>
        <w:t xml:space="preserve"> application must be rejected.  Each reason presents a sufficiently strong case to reject this application.  Together they represent overwhelming and compelling grounds to reject this application and an equally strong case to formally protect Ostrander Point Crown Land Block.</w:t>
      </w:r>
    </w:p>
    <w:p w:rsidR="00413A61" w:rsidRDefault="00413A61" w:rsidP="00B658F4">
      <w:pPr>
        <w:ind w:left="0"/>
        <w:jc w:val="both"/>
        <w:rPr>
          <w:rFonts w:ascii="Palatino Linotype" w:hAnsi="Palatino Linotype"/>
          <w:sz w:val="22"/>
          <w:szCs w:val="22"/>
        </w:rPr>
      </w:pPr>
    </w:p>
    <w:p w:rsidR="00B658F4" w:rsidRDefault="00B658F4" w:rsidP="00B658F4">
      <w:pPr>
        <w:ind w:left="0"/>
        <w:jc w:val="both"/>
        <w:rPr>
          <w:rFonts w:ascii="Palatino Linotype" w:hAnsi="Palatino Linotype"/>
          <w:sz w:val="22"/>
          <w:szCs w:val="22"/>
        </w:rPr>
      </w:pPr>
    </w:p>
    <w:p w:rsidR="00D51582" w:rsidRPr="005A4879" w:rsidRDefault="00D51582" w:rsidP="00B658F4">
      <w:pPr>
        <w:ind w:left="0"/>
        <w:jc w:val="both"/>
        <w:rPr>
          <w:rFonts w:ascii="Palatino Linotype" w:hAnsi="Palatino Linotype"/>
          <w:b/>
          <w:sz w:val="22"/>
          <w:szCs w:val="22"/>
        </w:rPr>
      </w:pPr>
      <w:r w:rsidRPr="005A4879">
        <w:rPr>
          <w:rFonts w:ascii="Palatino Linotype" w:hAnsi="Palatino Linotype"/>
          <w:b/>
          <w:sz w:val="22"/>
          <w:szCs w:val="22"/>
        </w:rPr>
        <w:t xml:space="preserve">-- OVERVIEW OF COMMENTS -- </w:t>
      </w:r>
    </w:p>
    <w:p w:rsidR="00D51582" w:rsidRPr="00925DB9" w:rsidRDefault="00D51582" w:rsidP="00B658F4">
      <w:pPr>
        <w:ind w:left="0"/>
        <w:jc w:val="both"/>
        <w:rPr>
          <w:rFonts w:ascii="Palatino Linotype" w:hAnsi="Palatino Linotype"/>
          <w:sz w:val="22"/>
          <w:szCs w:val="22"/>
        </w:rPr>
      </w:pPr>
    </w:p>
    <w:p w:rsidR="00D51582" w:rsidRPr="00925DB9" w:rsidRDefault="00D51582" w:rsidP="00B658F4">
      <w:pPr>
        <w:ind w:left="0"/>
        <w:jc w:val="both"/>
        <w:rPr>
          <w:rFonts w:ascii="Palatino Linotype" w:hAnsi="Palatino Linotype"/>
          <w:sz w:val="22"/>
          <w:szCs w:val="22"/>
        </w:rPr>
      </w:pPr>
      <w:r w:rsidRPr="00925DB9">
        <w:rPr>
          <w:rFonts w:ascii="Palatino Linotype" w:hAnsi="Palatino Linotype"/>
          <w:sz w:val="22"/>
          <w:szCs w:val="22"/>
        </w:rPr>
        <w:t xml:space="preserve">Biological </w:t>
      </w:r>
      <w:r>
        <w:rPr>
          <w:rFonts w:ascii="Palatino Linotype" w:hAnsi="Palatino Linotype"/>
          <w:sz w:val="22"/>
          <w:szCs w:val="22"/>
        </w:rPr>
        <w:t>consequences</w:t>
      </w:r>
    </w:p>
    <w:p w:rsidR="00D51582" w:rsidRDefault="00D51582" w:rsidP="00B658F4">
      <w:pPr>
        <w:pStyle w:val="ListParagraph"/>
        <w:numPr>
          <w:ilvl w:val="0"/>
          <w:numId w:val="12"/>
        </w:numPr>
        <w:ind w:left="0"/>
        <w:jc w:val="both"/>
        <w:rPr>
          <w:rFonts w:ascii="Palatino Linotype" w:hAnsi="Palatino Linotype"/>
          <w:sz w:val="22"/>
          <w:szCs w:val="22"/>
        </w:rPr>
      </w:pPr>
      <w:r w:rsidRPr="00925DB9">
        <w:rPr>
          <w:rFonts w:ascii="Palatino Linotype" w:hAnsi="Palatino Linotype"/>
          <w:sz w:val="22"/>
          <w:szCs w:val="22"/>
        </w:rPr>
        <w:t>Migration function disrupted and birds and bats killed in perpetuity.  High risk of project surpassing provincial guidance thresho</w:t>
      </w:r>
      <w:r>
        <w:rPr>
          <w:rFonts w:ascii="Palatino Linotype" w:hAnsi="Palatino Linotype"/>
          <w:sz w:val="22"/>
          <w:szCs w:val="22"/>
        </w:rPr>
        <w:t>lds for bird and bat casualties. (</w:t>
      </w:r>
      <w:r w:rsidRPr="0026666D">
        <w:rPr>
          <w:rFonts w:ascii="Palatino Linotype" w:hAnsi="Palatino Linotype"/>
          <w:i/>
          <w:sz w:val="22"/>
          <w:szCs w:val="22"/>
        </w:rPr>
        <w:t xml:space="preserve">Page </w:t>
      </w:r>
      <w:r w:rsidR="00B658F4">
        <w:rPr>
          <w:rFonts w:ascii="Palatino Linotype" w:hAnsi="Palatino Linotype"/>
          <w:i/>
          <w:sz w:val="22"/>
          <w:szCs w:val="22"/>
        </w:rPr>
        <w:t>4</w:t>
      </w:r>
      <w:r>
        <w:rPr>
          <w:rFonts w:ascii="Palatino Linotype" w:hAnsi="Palatino Linotype"/>
          <w:sz w:val="22"/>
          <w:szCs w:val="22"/>
        </w:rPr>
        <w:t>)</w:t>
      </w:r>
      <w:r w:rsidRPr="00925DB9">
        <w:rPr>
          <w:rFonts w:ascii="Palatino Linotype" w:hAnsi="Palatino Linotype"/>
          <w:sz w:val="22"/>
          <w:szCs w:val="22"/>
        </w:rPr>
        <w:t xml:space="preserve"> </w:t>
      </w:r>
    </w:p>
    <w:p w:rsidR="00D51582" w:rsidRDefault="00D51582" w:rsidP="00B658F4">
      <w:pPr>
        <w:pStyle w:val="ListParagraph"/>
        <w:autoSpaceDE w:val="0"/>
        <w:autoSpaceDN w:val="0"/>
        <w:adjustRightInd w:val="0"/>
        <w:ind w:left="0"/>
        <w:jc w:val="both"/>
        <w:rPr>
          <w:rFonts w:ascii="Palatino Linotype" w:hAnsi="Palatino Linotype" w:cs="TimesNewRomanPSMT"/>
          <w:sz w:val="22"/>
          <w:szCs w:val="22"/>
          <w:u w:val="single"/>
        </w:rPr>
      </w:pPr>
    </w:p>
    <w:p w:rsidR="00D51582" w:rsidRPr="00EE0FD8" w:rsidRDefault="00D51582" w:rsidP="00B658F4">
      <w:pPr>
        <w:pStyle w:val="ListParagraph"/>
        <w:autoSpaceDE w:val="0"/>
        <w:autoSpaceDN w:val="0"/>
        <w:adjustRightInd w:val="0"/>
        <w:ind w:left="0"/>
        <w:jc w:val="both"/>
        <w:rPr>
          <w:rFonts w:ascii="Palatino Linotype" w:hAnsi="Palatino Linotype" w:cs="TimesNewRomanPSMT"/>
          <w:sz w:val="22"/>
          <w:szCs w:val="22"/>
        </w:rPr>
      </w:pPr>
      <w:r>
        <w:rPr>
          <w:rFonts w:ascii="Palatino Linotype" w:hAnsi="Palatino Linotype" w:cs="TimesNewRomanPSMT"/>
          <w:sz w:val="22"/>
          <w:szCs w:val="22"/>
        </w:rPr>
        <w:t xml:space="preserve">Findings: </w:t>
      </w:r>
    </w:p>
    <w:p w:rsidR="00D51582" w:rsidRDefault="00D51582" w:rsidP="00B658F4">
      <w:pPr>
        <w:pStyle w:val="ListParagraph"/>
        <w:ind w:left="0"/>
        <w:jc w:val="both"/>
        <w:rPr>
          <w:rFonts w:ascii="Palatino Linotype" w:hAnsi="Palatino Linotype"/>
          <w:sz w:val="22"/>
          <w:szCs w:val="22"/>
        </w:rPr>
      </w:pPr>
      <w:r w:rsidRPr="00925DB9">
        <w:rPr>
          <w:rFonts w:ascii="Palatino Linotype" w:hAnsi="Palatino Linotype"/>
          <w:sz w:val="22"/>
          <w:szCs w:val="22"/>
        </w:rPr>
        <w:t>Ostrander Point, within the Prince Edward Point South Shore Important Bird Area</w:t>
      </w:r>
      <w:r w:rsidR="00E479F0">
        <w:rPr>
          <w:rFonts w:ascii="Palatino Linotype" w:hAnsi="Palatino Linotype"/>
          <w:sz w:val="22"/>
          <w:szCs w:val="22"/>
        </w:rPr>
        <w:t>,</w:t>
      </w:r>
      <w:r w:rsidRPr="00925DB9">
        <w:rPr>
          <w:rFonts w:ascii="Palatino Linotype" w:hAnsi="Palatino Linotype"/>
          <w:sz w:val="22"/>
          <w:szCs w:val="22"/>
        </w:rPr>
        <w:t xml:space="preserve"> </w:t>
      </w:r>
      <w:r>
        <w:rPr>
          <w:rFonts w:ascii="Palatino Linotype" w:hAnsi="Palatino Linotype"/>
          <w:sz w:val="22"/>
          <w:szCs w:val="22"/>
        </w:rPr>
        <w:t>is a significant migration corridor and migratory stop-over</w:t>
      </w:r>
      <w:r w:rsidR="004C40B0">
        <w:rPr>
          <w:rFonts w:ascii="Palatino Linotype" w:hAnsi="Palatino Linotype"/>
          <w:sz w:val="22"/>
          <w:szCs w:val="22"/>
        </w:rPr>
        <w:t>.</w:t>
      </w:r>
      <w:r>
        <w:rPr>
          <w:rFonts w:ascii="Palatino Linotype" w:hAnsi="Palatino Linotype"/>
          <w:sz w:val="22"/>
          <w:szCs w:val="22"/>
        </w:rPr>
        <w:t xml:space="preserve"> </w:t>
      </w:r>
      <w:r w:rsidR="004C40B0">
        <w:rPr>
          <w:rFonts w:ascii="Palatino Linotype" w:hAnsi="Palatino Linotype"/>
          <w:sz w:val="22"/>
          <w:szCs w:val="22"/>
        </w:rPr>
        <w:t xml:space="preserve">This </w:t>
      </w:r>
      <w:r>
        <w:rPr>
          <w:rFonts w:ascii="Palatino Linotype" w:hAnsi="Palatino Linotype"/>
          <w:sz w:val="22"/>
          <w:szCs w:val="22"/>
        </w:rPr>
        <w:t>is</w:t>
      </w:r>
      <w:r w:rsidRPr="00925DB9">
        <w:rPr>
          <w:rFonts w:ascii="Palatino Linotype" w:hAnsi="Palatino Linotype"/>
          <w:sz w:val="22"/>
          <w:szCs w:val="22"/>
        </w:rPr>
        <w:t xml:space="preserve"> ample reason to not permit any form of industrial development within the Crown Land Block.</w:t>
      </w:r>
      <w:r>
        <w:rPr>
          <w:rFonts w:ascii="Palatino Linotype" w:hAnsi="Palatino Linotype"/>
          <w:sz w:val="22"/>
          <w:szCs w:val="22"/>
        </w:rPr>
        <w:t xml:space="preserve"> </w:t>
      </w:r>
      <w:r w:rsidRPr="00EE0FD8">
        <w:rPr>
          <w:rFonts w:ascii="Palatino Linotype" w:hAnsi="Palatino Linotype"/>
          <w:b/>
          <w:sz w:val="22"/>
          <w:szCs w:val="22"/>
        </w:rPr>
        <w:t>An Industrial Wind Turbine facility at Ostrander Point would cause significant disruption to the function of this Important Bird Area.</w:t>
      </w:r>
      <w:r w:rsidRPr="00925DB9">
        <w:rPr>
          <w:rFonts w:ascii="Palatino Linotype" w:hAnsi="Palatino Linotype"/>
          <w:sz w:val="22"/>
          <w:szCs w:val="22"/>
        </w:rPr>
        <w:t xml:space="preserve">  </w:t>
      </w:r>
    </w:p>
    <w:p w:rsidR="00D51582" w:rsidRDefault="00D51582" w:rsidP="00B658F4">
      <w:pPr>
        <w:pStyle w:val="ListParagraph"/>
        <w:ind w:left="0"/>
        <w:jc w:val="both"/>
        <w:rPr>
          <w:rFonts w:ascii="Palatino Linotype" w:hAnsi="Palatino Linotype"/>
          <w:sz w:val="22"/>
          <w:szCs w:val="22"/>
        </w:rPr>
      </w:pPr>
    </w:p>
    <w:p w:rsidR="00D51582" w:rsidRDefault="00D51582" w:rsidP="00B658F4">
      <w:pPr>
        <w:pStyle w:val="ListParagraph"/>
        <w:numPr>
          <w:ilvl w:val="0"/>
          <w:numId w:val="12"/>
        </w:numPr>
        <w:ind w:left="0"/>
        <w:jc w:val="both"/>
        <w:rPr>
          <w:rFonts w:ascii="Palatino Linotype" w:hAnsi="Palatino Linotype"/>
          <w:sz w:val="22"/>
          <w:szCs w:val="22"/>
        </w:rPr>
      </w:pPr>
      <w:r w:rsidRPr="00925DB9">
        <w:rPr>
          <w:rFonts w:ascii="Palatino Linotype" w:hAnsi="Palatino Linotype"/>
          <w:sz w:val="22"/>
          <w:szCs w:val="22"/>
        </w:rPr>
        <w:t>Significant community of breeding birds permanently</w:t>
      </w:r>
      <w:r>
        <w:rPr>
          <w:rFonts w:ascii="Palatino Linotype" w:hAnsi="Palatino Linotype"/>
          <w:sz w:val="22"/>
          <w:szCs w:val="22"/>
        </w:rPr>
        <w:t xml:space="preserve"> degraded. (</w:t>
      </w:r>
      <w:r w:rsidRPr="0026666D">
        <w:rPr>
          <w:rFonts w:ascii="Palatino Linotype" w:hAnsi="Palatino Linotype"/>
          <w:i/>
          <w:sz w:val="22"/>
          <w:szCs w:val="22"/>
        </w:rPr>
        <w:t xml:space="preserve">Page </w:t>
      </w:r>
      <w:r w:rsidR="00B658F4">
        <w:rPr>
          <w:rFonts w:ascii="Palatino Linotype" w:hAnsi="Palatino Linotype"/>
          <w:i/>
          <w:sz w:val="22"/>
          <w:szCs w:val="22"/>
        </w:rPr>
        <w:t>11</w:t>
      </w:r>
      <w:r>
        <w:rPr>
          <w:rFonts w:ascii="Palatino Linotype" w:hAnsi="Palatino Linotype"/>
          <w:sz w:val="22"/>
          <w:szCs w:val="22"/>
        </w:rPr>
        <w:t>)</w:t>
      </w:r>
    </w:p>
    <w:p w:rsidR="00A81AC0" w:rsidRPr="00A81AC0" w:rsidRDefault="00A81AC0" w:rsidP="00B658F4">
      <w:pPr>
        <w:pStyle w:val="ListParagraph"/>
        <w:ind w:left="0"/>
        <w:jc w:val="both"/>
        <w:rPr>
          <w:rFonts w:ascii="Palatino Linotype" w:hAnsi="Palatino Linotype"/>
          <w:sz w:val="22"/>
          <w:szCs w:val="22"/>
        </w:rPr>
      </w:pPr>
    </w:p>
    <w:p w:rsidR="00D51582" w:rsidRPr="00EE0FD8" w:rsidRDefault="00D51582" w:rsidP="00B658F4">
      <w:pPr>
        <w:pStyle w:val="ListParagraph"/>
        <w:autoSpaceDE w:val="0"/>
        <w:autoSpaceDN w:val="0"/>
        <w:adjustRightInd w:val="0"/>
        <w:ind w:left="0"/>
        <w:jc w:val="both"/>
        <w:rPr>
          <w:rFonts w:ascii="Palatino Linotype" w:hAnsi="Palatino Linotype" w:cs="TimesNewRomanPSMT"/>
          <w:sz w:val="22"/>
          <w:szCs w:val="22"/>
        </w:rPr>
      </w:pPr>
      <w:r w:rsidRPr="00EE0FD8">
        <w:rPr>
          <w:rFonts w:ascii="Palatino Linotype" w:hAnsi="Palatino Linotype" w:cs="TimesNewRomanPSMT"/>
          <w:sz w:val="22"/>
          <w:szCs w:val="22"/>
        </w:rPr>
        <w:t>Findings</w:t>
      </w:r>
      <w:r>
        <w:rPr>
          <w:rFonts w:ascii="Palatino Linotype" w:hAnsi="Palatino Linotype" w:cs="TimesNewRomanPSMT"/>
          <w:sz w:val="22"/>
          <w:szCs w:val="22"/>
        </w:rPr>
        <w:t>:</w:t>
      </w:r>
    </w:p>
    <w:p w:rsidR="00D51582" w:rsidRPr="008F4B16" w:rsidRDefault="00D51582" w:rsidP="00B658F4">
      <w:pPr>
        <w:pStyle w:val="ListParagraph"/>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Ostrander Point is a</w:t>
      </w:r>
      <w:r w:rsidRPr="008F4B16">
        <w:rPr>
          <w:rFonts w:ascii="Palatino Linotype" w:hAnsi="Palatino Linotype" w:cs="Arial"/>
          <w:sz w:val="22"/>
          <w:szCs w:val="22"/>
        </w:rPr>
        <w:t xml:space="preserve"> high quality</w:t>
      </w:r>
      <w:r>
        <w:rPr>
          <w:rFonts w:ascii="Palatino Linotype" w:hAnsi="Palatino Linotype" w:cs="Arial"/>
          <w:sz w:val="22"/>
          <w:szCs w:val="22"/>
        </w:rPr>
        <w:t xml:space="preserve"> habitat</w:t>
      </w:r>
      <w:r w:rsidRPr="008F4B16">
        <w:rPr>
          <w:rFonts w:ascii="Palatino Linotype" w:hAnsi="Palatino Linotype" w:cs="Arial"/>
          <w:sz w:val="22"/>
          <w:szCs w:val="22"/>
        </w:rPr>
        <w:t xml:space="preserve"> and </w:t>
      </w:r>
      <w:r>
        <w:rPr>
          <w:rFonts w:ascii="Palatino Linotype" w:hAnsi="Palatino Linotype" w:cs="Arial"/>
          <w:sz w:val="22"/>
          <w:szCs w:val="22"/>
        </w:rPr>
        <w:t>of major significance to</w:t>
      </w:r>
      <w:r w:rsidRPr="008F4B16">
        <w:rPr>
          <w:rFonts w:ascii="Palatino Linotype" w:hAnsi="Palatino Linotype" w:cs="Arial"/>
          <w:sz w:val="22"/>
          <w:szCs w:val="22"/>
        </w:rPr>
        <w:t xml:space="preserve"> the breeding bird community</w:t>
      </w:r>
      <w:r>
        <w:rPr>
          <w:rFonts w:ascii="Palatino Linotype" w:hAnsi="Palatino Linotype" w:cs="Arial"/>
          <w:sz w:val="22"/>
          <w:szCs w:val="22"/>
        </w:rPr>
        <w:t xml:space="preserve">. </w:t>
      </w:r>
      <w:r w:rsidRPr="00EE0FD8">
        <w:rPr>
          <w:rFonts w:ascii="Palatino Linotype" w:hAnsi="Palatino Linotype" w:cs="Arial"/>
          <w:b/>
          <w:sz w:val="22"/>
          <w:szCs w:val="22"/>
        </w:rPr>
        <w:t>There is increasing evidence that both the turbines and the effects of habitat fragmentation would be a direct threat and cause serious harm to the breeding bird community.</w:t>
      </w:r>
      <w:r w:rsidRPr="008F4B16">
        <w:rPr>
          <w:rFonts w:ascii="Palatino Linotype" w:hAnsi="Palatino Linotype" w:cs="Arial"/>
          <w:sz w:val="22"/>
          <w:szCs w:val="22"/>
        </w:rPr>
        <w:t xml:space="preserve">  </w:t>
      </w:r>
    </w:p>
    <w:p w:rsidR="00D51582" w:rsidRDefault="00D51582" w:rsidP="00B658F4">
      <w:pPr>
        <w:pStyle w:val="ListParagraph"/>
        <w:ind w:left="0"/>
        <w:jc w:val="both"/>
        <w:rPr>
          <w:rFonts w:ascii="Palatino Linotype" w:hAnsi="Palatino Linotype"/>
          <w:sz w:val="22"/>
          <w:szCs w:val="22"/>
        </w:rPr>
      </w:pPr>
    </w:p>
    <w:p w:rsidR="00D51582" w:rsidRDefault="00D51582" w:rsidP="00B658F4">
      <w:pPr>
        <w:pStyle w:val="ListParagraph"/>
        <w:numPr>
          <w:ilvl w:val="0"/>
          <w:numId w:val="12"/>
        </w:numPr>
        <w:ind w:left="0"/>
        <w:jc w:val="both"/>
        <w:rPr>
          <w:rFonts w:ascii="Palatino Linotype" w:hAnsi="Palatino Linotype"/>
          <w:sz w:val="22"/>
          <w:szCs w:val="22"/>
        </w:rPr>
      </w:pPr>
      <w:r w:rsidRPr="00925DB9">
        <w:rPr>
          <w:rFonts w:ascii="Palatino Linotype" w:hAnsi="Palatino Linotype"/>
          <w:sz w:val="22"/>
          <w:szCs w:val="22"/>
        </w:rPr>
        <w:t>Species at Risk habitat destroyed and species at risk killed and threatened in perpetuity</w:t>
      </w:r>
      <w:r>
        <w:rPr>
          <w:rFonts w:ascii="Palatino Linotype" w:hAnsi="Palatino Linotype"/>
          <w:sz w:val="22"/>
          <w:szCs w:val="22"/>
        </w:rPr>
        <w:t>. (</w:t>
      </w:r>
      <w:r w:rsidRPr="0026666D">
        <w:rPr>
          <w:rFonts w:ascii="Palatino Linotype" w:hAnsi="Palatino Linotype"/>
          <w:i/>
          <w:sz w:val="22"/>
          <w:szCs w:val="22"/>
        </w:rPr>
        <w:t xml:space="preserve">Page </w:t>
      </w:r>
      <w:r w:rsidR="00B658F4">
        <w:rPr>
          <w:rFonts w:ascii="Palatino Linotype" w:hAnsi="Palatino Linotype"/>
          <w:i/>
          <w:sz w:val="22"/>
          <w:szCs w:val="22"/>
        </w:rPr>
        <w:t>12</w:t>
      </w:r>
      <w:r>
        <w:rPr>
          <w:rFonts w:ascii="Palatino Linotype" w:hAnsi="Palatino Linotype"/>
          <w:sz w:val="22"/>
          <w:szCs w:val="22"/>
        </w:rPr>
        <w:t>)</w:t>
      </w:r>
    </w:p>
    <w:p w:rsidR="00D51582" w:rsidRDefault="00D51582" w:rsidP="00B658F4">
      <w:pPr>
        <w:pStyle w:val="ListParagraph"/>
        <w:autoSpaceDE w:val="0"/>
        <w:autoSpaceDN w:val="0"/>
        <w:adjustRightInd w:val="0"/>
        <w:ind w:left="0"/>
        <w:jc w:val="both"/>
        <w:rPr>
          <w:rFonts w:ascii="Palatino Linotype" w:hAnsi="Palatino Linotype" w:cs="TimesNewRomanPSMT"/>
          <w:b/>
          <w:sz w:val="22"/>
          <w:szCs w:val="22"/>
          <w:u w:val="single"/>
        </w:rPr>
      </w:pPr>
    </w:p>
    <w:p w:rsidR="00D51582" w:rsidRPr="00F15C26" w:rsidRDefault="00D51582" w:rsidP="00B658F4">
      <w:pPr>
        <w:pStyle w:val="ListParagraph"/>
        <w:autoSpaceDE w:val="0"/>
        <w:autoSpaceDN w:val="0"/>
        <w:adjustRightInd w:val="0"/>
        <w:ind w:left="0"/>
        <w:jc w:val="both"/>
        <w:rPr>
          <w:rFonts w:ascii="Palatino Linotype" w:hAnsi="Palatino Linotype" w:cs="TimesNewRomanPSMT"/>
          <w:sz w:val="22"/>
          <w:szCs w:val="22"/>
        </w:rPr>
      </w:pPr>
      <w:r w:rsidRPr="00F15C26">
        <w:rPr>
          <w:rFonts w:ascii="Palatino Linotype" w:hAnsi="Palatino Linotype" w:cs="TimesNewRomanPSMT"/>
          <w:sz w:val="22"/>
          <w:szCs w:val="22"/>
        </w:rPr>
        <w:t>Findings</w:t>
      </w:r>
      <w:r>
        <w:rPr>
          <w:rFonts w:ascii="Palatino Linotype" w:hAnsi="Palatino Linotype" w:cs="TimesNewRomanPSMT"/>
          <w:sz w:val="22"/>
          <w:szCs w:val="22"/>
        </w:rPr>
        <w:t>:</w:t>
      </w:r>
    </w:p>
    <w:p w:rsidR="00D51582" w:rsidRPr="008F4B16" w:rsidRDefault="00D51582" w:rsidP="00B658F4">
      <w:pPr>
        <w:pStyle w:val="ListParagraph"/>
        <w:autoSpaceDE w:val="0"/>
        <w:autoSpaceDN w:val="0"/>
        <w:adjustRightInd w:val="0"/>
        <w:ind w:left="0"/>
        <w:jc w:val="both"/>
        <w:rPr>
          <w:rFonts w:ascii="Palatino Linotype" w:hAnsi="Palatino Linotype" w:cs="TimesNewRomanPSMT"/>
          <w:sz w:val="22"/>
          <w:szCs w:val="22"/>
        </w:rPr>
      </w:pPr>
      <w:r>
        <w:rPr>
          <w:rFonts w:ascii="Palatino Linotype" w:hAnsi="Palatino Linotype" w:cs="TimesNewRomanPSMT"/>
          <w:sz w:val="22"/>
          <w:szCs w:val="22"/>
        </w:rPr>
        <w:t>D</w:t>
      </w:r>
      <w:r w:rsidRPr="008F4B16">
        <w:rPr>
          <w:rFonts w:ascii="Palatino Linotype" w:hAnsi="Palatino Linotype" w:cs="TimesNewRomanPSMT"/>
          <w:sz w:val="22"/>
          <w:szCs w:val="22"/>
        </w:rPr>
        <w:t xml:space="preserve">ue to the quality of habitat and the geography of Ostrander Point, </w:t>
      </w:r>
      <w:r w:rsidRPr="00F15C26">
        <w:rPr>
          <w:rFonts w:ascii="Palatino Linotype" w:hAnsi="Palatino Linotype" w:cs="TimesNewRomanPSMT"/>
          <w:b/>
          <w:sz w:val="22"/>
          <w:szCs w:val="22"/>
        </w:rPr>
        <w:t xml:space="preserve">a wind energy project on this location will destroy the habitat of Species </w:t>
      </w:r>
      <w:r w:rsidR="004C40B0" w:rsidRPr="00F15C26">
        <w:rPr>
          <w:rFonts w:ascii="Palatino Linotype" w:hAnsi="Palatino Linotype" w:cs="TimesNewRomanPSMT"/>
          <w:b/>
          <w:sz w:val="22"/>
          <w:szCs w:val="22"/>
        </w:rPr>
        <w:t>a</w:t>
      </w:r>
      <w:r w:rsidR="004C40B0">
        <w:rPr>
          <w:rFonts w:ascii="Palatino Linotype" w:hAnsi="Palatino Linotype" w:cs="TimesNewRomanPSMT"/>
          <w:b/>
          <w:sz w:val="22"/>
          <w:szCs w:val="22"/>
        </w:rPr>
        <w:t>t</w:t>
      </w:r>
      <w:r w:rsidR="004C40B0" w:rsidRPr="00F15C26">
        <w:rPr>
          <w:rFonts w:ascii="Palatino Linotype" w:hAnsi="Palatino Linotype" w:cs="TimesNewRomanPSMT"/>
          <w:b/>
          <w:sz w:val="22"/>
          <w:szCs w:val="22"/>
        </w:rPr>
        <w:t xml:space="preserve"> </w:t>
      </w:r>
      <w:r w:rsidRPr="00F15C26">
        <w:rPr>
          <w:rFonts w:ascii="Palatino Linotype" w:hAnsi="Palatino Linotype" w:cs="TimesNewRomanPSMT"/>
          <w:b/>
          <w:sz w:val="22"/>
          <w:szCs w:val="22"/>
        </w:rPr>
        <w:t>Risk, kill them, and pose a continual and permanent risk to local populations.</w:t>
      </w:r>
      <w:r w:rsidRPr="008F4B16">
        <w:rPr>
          <w:rFonts w:ascii="Palatino Linotype" w:hAnsi="Palatino Linotype" w:cs="TimesNewRomanPSMT"/>
          <w:sz w:val="22"/>
          <w:szCs w:val="22"/>
        </w:rPr>
        <w:t xml:space="preserve">   For these species whose populations are already compromised, Ostrander Point should be preserved as safe, productive habitat. </w:t>
      </w:r>
    </w:p>
    <w:p w:rsidR="00D51582" w:rsidRDefault="00D51582" w:rsidP="00B658F4">
      <w:pPr>
        <w:pStyle w:val="ListParagraph"/>
        <w:ind w:left="0"/>
        <w:jc w:val="both"/>
        <w:rPr>
          <w:rFonts w:ascii="Palatino Linotype" w:hAnsi="Palatino Linotype"/>
          <w:sz w:val="22"/>
          <w:szCs w:val="22"/>
        </w:rPr>
      </w:pPr>
    </w:p>
    <w:p w:rsidR="00821982" w:rsidRPr="00B658F4" w:rsidRDefault="00D51582" w:rsidP="00B658F4">
      <w:pPr>
        <w:pStyle w:val="ListParagraph"/>
        <w:numPr>
          <w:ilvl w:val="0"/>
          <w:numId w:val="12"/>
        </w:numPr>
        <w:ind w:left="0"/>
        <w:jc w:val="both"/>
        <w:rPr>
          <w:rFonts w:ascii="Palatino Linotype" w:hAnsi="Palatino Linotype"/>
          <w:sz w:val="22"/>
          <w:szCs w:val="22"/>
        </w:rPr>
      </w:pPr>
      <w:r w:rsidRPr="00925DB9">
        <w:rPr>
          <w:rFonts w:ascii="Palatino Linotype" w:hAnsi="Palatino Linotype"/>
          <w:sz w:val="22"/>
          <w:szCs w:val="22"/>
        </w:rPr>
        <w:t>Contribution to cumulative impact – approval of this project will facilitate approval of other local projects that will collectively d</w:t>
      </w:r>
      <w:r>
        <w:rPr>
          <w:rFonts w:ascii="Palatino Linotype" w:hAnsi="Palatino Linotype"/>
          <w:sz w:val="22"/>
          <w:szCs w:val="22"/>
        </w:rPr>
        <w:t>amage bird and bat populations.</w:t>
      </w:r>
      <w:r w:rsidR="00283B95">
        <w:rPr>
          <w:rFonts w:ascii="Palatino Linotype" w:hAnsi="Palatino Linotype"/>
          <w:sz w:val="22"/>
          <w:szCs w:val="22"/>
        </w:rPr>
        <w:t xml:space="preserve"> (</w:t>
      </w:r>
      <w:r w:rsidR="00283B95" w:rsidRPr="0026666D">
        <w:rPr>
          <w:rFonts w:ascii="Palatino Linotype" w:hAnsi="Palatino Linotype"/>
          <w:i/>
          <w:sz w:val="22"/>
          <w:szCs w:val="22"/>
        </w:rPr>
        <w:t xml:space="preserve">Page </w:t>
      </w:r>
      <w:r w:rsidR="00B658F4">
        <w:rPr>
          <w:rFonts w:ascii="Palatino Linotype" w:hAnsi="Palatino Linotype"/>
          <w:i/>
          <w:sz w:val="22"/>
          <w:szCs w:val="22"/>
        </w:rPr>
        <w:t>16</w:t>
      </w:r>
      <w:r w:rsidR="00283B95">
        <w:rPr>
          <w:rFonts w:ascii="Palatino Linotype" w:hAnsi="Palatino Linotype"/>
          <w:sz w:val="22"/>
          <w:szCs w:val="22"/>
        </w:rPr>
        <w:t>)</w:t>
      </w:r>
    </w:p>
    <w:p w:rsidR="00821982" w:rsidRDefault="00821982" w:rsidP="00B658F4">
      <w:pPr>
        <w:pStyle w:val="ListParagraph"/>
        <w:ind w:left="0"/>
        <w:jc w:val="both"/>
        <w:rPr>
          <w:rFonts w:ascii="Palatino Linotype" w:hAnsi="Palatino Linotype"/>
          <w:sz w:val="22"/>
          <w:szCs w:val="22"/>
        </w:rPr>
      </w:pPr>
    </w:p>
    <w:p w:rsidR="00D51582" w:rsidRPr="00F15C26" w:rsidRDefault="00D51582" w:rsidP="00B658F4">
      <w:pPr>
        <w:pStyle w:val="ListParagraph"/>
        <w:ind w:left="0"/>
        <w:jc w:val="both"/>
        <w:rPr>
          <w:rFonts w:ascii="Palatino Linotype" w:hAnsi="Palatino Linotype"/>
          <w:sz w:val="22"/>
          <w:szCs w:val="22"/>
        </w:rPr>
      </w:pPr>
      <w:r>
        <w:rPr>
          <w:rFonts w:ascii="Palatino Linotype" w:hAnsi="Palatino Linotype"/>
          <w:sz w:val="22"/>
          <w:szCs w:val="22"/>
        </w:rPr>
        <w:t>Findings:</w:t>
      </w:r>
    </w:p>
    <w:p w:rsidR="00D51582" w:rsidRPr="005A4879" w:rsidRDefault="00D51582" w:rsidP="00B658F4">
      <w:pPr>
        <w:pStyle w:val="ListParagraph"/>
        <w:ind w:left="0"/>
        <w:jc w:val="both"/>
        <w:rPr>
          <w:rFonts w:ascii="Palatino Linotype" w:hAnsi="Palatino Linotype"/>
          <w:sz w:val="22"/>
          <w:szCs w:val="22"/>
        </w:rPr>
      </w:pPr>
      <w:r>
        <w:rPr>
          <w:rFonts w:ascii="Palatino Linotype" w:hAnsi="Palatino Linotype"/>
          <w:sz w:val="22"/>
          <w:szCs w:val="22"/>
        </w:rPr>
        <w:t xml:space="preserve">The Proponent’s cumulative impact assessment on birds and bats was too limited in scope. </w:t>
      </w:r>
      <w:r w:rsidRPr="00F15C26">
        <w:rPr>
          <w:rFonts w:ascii="Palatino Linotype" w:hAnsi="Palatino Linotype"/>
          <w:b/>
          <w:sz w:val="22"/>
          <w:szCs w:val="22"/>
        </w:rPr>
        <w:t>The high risk scenario to wildlife caused by Ostrander Point becomes magnified as additional wind projects are constructed.</w:t>
      </w:r>
      <w:r>
        <w:rPr>
          <w:rFonts w:ascii="Palatino Linotype" w:hAnsi="Palatino Linotype"/>
          <w:sz w:val="22"/>
          <w:szCs w:val="22"/>
        </w:rPr>
        <w:t xml:space="preserve"> </w:t>
      </w:r>
    </w:p>
    <w:p w:rsidR="00D51582" w:rsidRDefault="00D51582" w:rsidP="00B658F4">
      <w:pPr>
        <w:ind w:left="0"/>
        <w:jc w:val="both"/>
        <w:rPr>
          <w:rFonts w:ascii="Palatino Linotype" w:hAnsi="Palatino Linotype"/>
          <w:sz w:val="22"/>
          <w:szCs w:val="22"/>
        </w:rPr>
      </w:pPr>
    </w:p>
    <w:p w:rsidR="00D51582" w:rsidRPr="00925DB9" w:rsidRDefault="00D51582" w:rsidP="00B658F4">
      <w:pPr>
        <w:ind w:left="0"/>
        <w:jc w:val="both"/>
        <w:rPr>
          <w:rFonts w:ascii="Palatino Linotype" w:hAnsi="Palatino Linotype"/>
          <w:sz w:val="22"/>
          <w:szCs w:val="22"/>
        </w:rPr>
      </w:pPr>
      <w:r>
        <w:rPr>
          <w:rFonts w:ascii="Palatino Linotype" w:hAnsi="Palatino Linotype"/>
          <w:sz w:val="22"/>
          <w:szCs w:val="22"/>
        </w:rPr>
        <w:t>Planning and p</w:t>
      </w:r>
      <w:r w:rsidRPr="00925DB9">
        <w:rPr>
          <w:rFonts w:ascii="Palatino Linotype" w:hAnsi="Palatino Linotype"/>
          <w:sz w:val="22"/>
          <w:szCs w:val="22"/>
        </w:rPr>
        <w:t xml:space="preserve">olicy </w:t>
      </w:r>
      <w:r>
        <w:rPr>
          <w:rFonts w:ascii="Palatino Linotype" w:hAnsi="Palatino Linotype"/>
          <w:sz w:val="22"/>
          <w:szCs w:val="22"/>
        </w:rPr>
        <w:t>consequences</w:t>
      </w:r>
    </w:p>
    <w:p w:rsidR="00D51582" w:rsidRDefault="00D51582" w:rsidP="00B658F4">
      <w:pPr>
        <w:pStyle w:val="ListParagraph"/>
        <w:numPr>
          <w:ilvl w:val="0"/>
          <w:numId w:val="12"/>
        </w:numPr>
        <w:ind w:left="0"/>
        <w:jc w:val="both"/>
        <w:rPr>
          <w:rFonts w:ascii="Palatino Linotype" w:hAnsi="Palatino Linotype"/>
          <w:sz w:val="22"/>
          <w:szCs w:val="22"/>
        </w:rPr>
      </w:pPr>
      <w:r w:rsidRPr="002E0AAC">
        <w:rPr>
          <w:rFonts w:ascii="Palatino Linotype" w:hAnsi="Palatino Linotype"/>
          <w:sz w:val="22"/>
          <w:szCs w:val="22"/>
        </w:rPr>
        <w:t xml:space="preserve">Significance of </w:t>
      </w:r>
      <w:r>
        <w:rPr>
          <w:rFonts w:ascii="Palatino Linotype" w:hAnsi="Palatino Linotype"/>
          <w:sz w:val="22"/>
          <w:szCs w:val="22"/>
        </w:rPr>
        <w:t>Ostrander Point</w:t>
      </w:r>
      <w:r w:rsidRPr="00925DB9">
        <w:rPr>
          <w:rFonts w:ascii="Palatino Linotype" w:hAnsi="Palatino Linotype"/>
          <w:sz w:val="22"/>
          <w:szCs w:val="22"/>
        </w:rPr>
        <w:t xml:space="preserve"> establishing this project in an area recognized for its biological significance undermines the intent and effectiveness of provincial and international conservation initiatives</w:t>
      </w:r>
      <w:r>
        <w:rPr>
          <w:rFonts w:ascii="Palatino Linotype" w:hAnsi="Palatino Linotype"/>
          <w:sz w:val="22"/>
          <w:szCs w:val="22"/>
        </w:rPr>
        <w:t>. (</w:t>
      </w:r>
      <w:r w:rsidRPr="0026666D">
        <w:rPr>
          <w:rFonts w:ascii="Palatino Linotype" w:hAnsi="Palatino Linotype"/>
          <w:i/>
          <w:sz w:val="22"/>
          <w:szCs w:val="22"/>
        </w:rPr>
        <w:t xml:space="preserve">Page </w:t>
      </w:r>
      <w:r w:rsidR="00B658F4">
        <w:rPr>
          <w:rFonts w:ascii="Palatino Linotype" w:hAnsi="Palatino Linotype"/>
          <w:i/>
          <w:sz w:val="22"/>
          <w:szCs w:val="22"/>
        </w:rPr>
        <w:t>19</w:t>
      </w:r>
      <w:r>
        <w:rPr>
          <w:rFonts w:ascii="Palatino Linotype" w:hAnsi="Palatino Linotype"/>
          <w:sz w:val="22"/>
          <w:szCs w:val="22"/>
        </w:rPr>
        <w:t>)</w:t>
      </w:r>
      <w:r w:rsidRPr="00925DB9">
        <w:rPr>
          <w:rFonts w:ascii="Palatino Linotype" w:hAnsi="Palatino Linotype"/>
          <w:sz w:val="22"/>
          <w:szCs w:val="22"/>
        </w:rPr>
        <w:t xml:space="preserve">  </w:t>
      </w:r>
    </w:p>
    <w:p w:rsidR="00D51582" w:rsidRDefault="00D51582" w:rsidP="00B658F4">
      <w:pPr>
        <w:pStyle w:val="ListParagraph"/>
        <w:autoSpaceDE w:val="0"/>
        <w:autoSpaceDN w:val="0"/>
        <w:adjustRightInd w:val="0"/>
        <w:ind w:left="0"/>
        <w:jc w:val="both"/>
        <w:rPr>
          <w:rFonts w:ascii="Palatino Linotype" w:hAnsi="Palatino Linotype" w:cs="Arial"/>
          <w:b/>
          <w:sz w:val="22"/>
          <w:szCs w:val="22"/>
          <w:u w:val="single"/>
        </w:rPr>
      </w:pPr>
    </w:p>
    <w:p w:rsidR="00D51582" w:rsidRPr="008F4B16" w:rsidRDefault="00D51582" w:rsidP="00B658F4">
      <w:pPr>
        <w:pStyle w:val="ListParagraph"/>
        <w:autoSpaceDE w:val="0"/>
        <w:autoSpaceDN w:val="0"/>
        <w:adjustRightInd w:val="0"/>
        <w:ind w:left="0"/>
        <w:jc w:val="both"/>
        <w:rPr>
          <w:rFonts w:ascii="Palatino Linotype" w:hAnsi="Palatino Linotype" w:cs="Arial"/>
          <w:b/>
          <w:sz w:val="22"/>
          <w:szCs w:val="22"/>
          <w:u w:val="single"/>
        </w:rPr>
      </w:pPr>
      <w:r w:rsidRPr="00F15C26">
        <w:rPr>
          <w:rFonts w:ascii="Palatino Linotype" w:hAnsi="Palatino Linotype" w:cs="Arial"/>
          <w:sz w:val="22"/>
          <w:szCs w:val="22"/>
        </w:rPr>
        <w:t>Findings</w:t>
      </w:r>
      <w:r w:rsidR="00E479F0" w:rsidRPr="00E479F0">
        <w:rPr>
          <w:rFonts w:ascii="Palatino Linotype" w:hAnsi="Palatino Linotype" w:cs="Arial"/>
          <w:sz w:val="22"/>
          <w:szCs w:val="22"/>
        </w:rPr>
        <w:t>:</w:t>
      </w:r>
    </w:p>
    <w:p w:rsidR="00D51582" w:rsidRPr="008F4B16" w:rsidRDefault="00D51582" w:rsidP="00B658F4">
      <w:pPr>
        <w:pStyle w:val="ListParagraph"/>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 xml:space="preserve">Ostrander Point has major </w:t>
      </w:r>
      <w:r w:rsidRPr="008F4B16">
        <w:rPr>
          <w:rFonts w:ascii="Palatino Linotype" w:hAnsi="Palatino Linotype" w:cs="Arial"/>
          <w:sz w:val="22"/>
          <w:szCs w:val="22"/>
        </w:rPr>
        <w:t>local, regional and international significance for birds a</w:t>
      </w:r>
      <w:r>
        <w:rPr>
          <w:rFonts w:ascii="Palatino Linotype" w:hAnsi="Palatino Linotype" w:cs="Arial"/>
          <w:sz w:val="22"/>
          <w:szCs w:val="22"/>
        </w:rPr>
        <w:t xml:space="preserve">nd other natural history values. </w:t>
      </w:r>
      <w:r w:rsidRPr="002B5177">
        <w:rPr>
          <w:rFonts w:ascii="Palatino Linotype" w:hAnsi="Palatino Linotype" w:cs="Arial"/>
          <w:b/>
          <w:sz w:val="22"/>
          <w:szCs w:val="22"/>
        </w:rPr>
        <w:t xml:space="preserve">Approval of this project will significantly disrupt the function of an </w:t>
      </w:r>
      <w:r>
        <w:rPr>
          <w:rFonts w:ascii="Palatino Linotype" w:hAnsi="Palatino Linotype" w:cs="Arial"/>
          <w:b/>
          <w:sz w:val="22"/>
          <w:szCs w:val="22"/>
        </w:rPr>
        <w:t xml:space="preserve">internationally recognized </w:t>
      </w:r>
      <w:r w:rsidRPr="002B5177">
        <w:rPr>
          <w:rFonts w:ascii="Palatino Linotype" w:hAnsi="Palatino Linotype" w:cs="Arial"/>
          <w:b/>
          <w:sz w:val="22"/>
          <w:szCs w:val="22"/>
        </w:rPr>
        <w:t>Important Bird Area (IBA), a candidate Area of Natural and Scientific Interest (ANSI)</w:t>
      </w:r>
      <w:r>
        <w:rPr>
          <w:rFonts w:ascii="Palatino Linotype" w:hAnsi="Palatino Linotype" w:cs="Arial"/>
          <w:b/>
          <w:sz w:val="22"/>
          <w:szCs w:val="22"/>
        </w:rPr>
        <w:t xml:space="preserve">, and </w:t>
      </w:r>
      <w:proofErr w:type="gramStart"/>
      <w:r>
        <w:rPr>
          <w:rFonts w:ascii="Palatino Linotype" w:hAnsi="Palatino Linotype" w:cs="Arial"/>
          <w:b/>
          <w:sz w:val="22"/>
          <w:szCs w:val="22"/>
        </w:rPr>
        <w:t>a significant</w:t>
      </w:r>
      <w:proofErr w:type="gramEnd"/>
      <w:r>
        <w:rPr>
          <w:rFonts w:ascii="Palatino Linotype" w:hAnsi="Palatino Linotype" w:cs="Arial"/>
          <w:b/>
          <w:sz w:val="22"/>
          <w:szCs w:val="22"/>
        </w:rPr>
        <w:t xml:space="preserve"> woodland. </w:t>
      </w:r>
      <w:r>
        <w:rPr>
          <w:rFonts w:ascii="Palatino Linotype" w:hAnsi="Palatino Linotype" w:cs="Arial"/>
          <w:sz w:val="22"/>
          <w:szCs w:val="22"/>
        </w:rPr>
        <w:t xml:space="preserve"> </w:t>
      </w:r>
      <w:r w:rsidRPr="008F4B16">
        <w:rPr>
          <w:rFonts w:ascii="Palatino Linotype" w:hAnsi="Palatino Linotype" w:cs="Arial"/>
          <w:sz w:val="22"/>
          <w:szCs w:val="22"/>
        </w:rPr>
        <w:t xml:space="preserve"> </w:t>
      </w:r>
    </w:p>
    <w:p w:rsidR="00D51582" w:rsidRDefault="00D51582" w:rsidP="00B658F4">
      <w:pPr>
        <w:pStyle w:val="ListParagraph"/>
        <w:ind w:left="0"/>
        <w:jc w:val="both"/>
        <w:rPr>
          <w:rFonts w:ascii="Palatino Linotype" w:hAnsi="Palatino Linotype"/>
          <w:sz w:val="22"/>
          <w:szCs w:val="22"/>
        </w:rPr>
      </w:pPr>
    </w:p>
    <w:p w:rsidR="00D51582" w:rsidRDefault="00D51582" w:rsidP="00B658F4">
      <w:pPr>
        <w:pStyle w:val="ListParagraph"/>
        <w:numPr>
          <w:ilvl w:val="0"/>
          <w:numId w:val="12"/>
        </w:numPr>
        <w:ind w:left="0"/>
        <w:jc w:val="both"/>
        <w:rPr>
          <w:rFonts w:ascii="Palatino Linotype" w:hAnsi="Palatino Linotype"/>
          <w:sz w:val="22"/>
          <w:szCs w:val="22"/>
        </w:rPr>
      </w:pPr>
      <w:r w:rsidRPr="002E0AAC">
        <w:rPr>
          <w:rFonts w:ascii="Palatino Linotype" w:hAnsi="Palatino Linotype"/>
          <w:sz w:val="22"/>
          <w:szCs w:val="22"/>
        </w:rPr>
        <w:t>Provincial responsibility to international biodiversity conventions</w:t>
      </w:r>
      <w:r>
        <w:rPr>
          <w:rFonts w:ascii="Palatino Linotype" w:hAnsi="Palatino Linotype"/>
          <w:sz w:val="22"/>
          <w:szCs w:val="22"/>
        </w:rPr>
        <w:t xml:space="preserve"> neglected. (</w:t>
      </w:r>
      <w:r w:rsidRPr="0026666D">
        <w:rPr>
          <w:rFonts w:ascii="Palatino Linotype" w:hAnsi="Palatino Linotype"/>
          <w:i/>
          <w:sz w:val="22"/>
          <w:szCs w:val="22"/>
        </w:rPr>
        <w:t xml:space="preserve">Page </w:t>
      </w:r>
      <w:r w:rsidR="00B658F4">
        <w:rPr>
          <w:rFonts w:ascii="Palatino Linotype" w:hAnsi="Palatino Linotype"/>
          <w:i/>
          <w:sz w:val="22"/>
          <w:szCs w:val="22"/>
        </w:rPr>
        <w:t>21</w:t>
      </w:r>
      <w:r>
        <w:rPr>
          <w:rFonts w:ascii="Palatino Linotype" w:hAnsi="Palatino Linotype"/>
          <w:sz w:val="22"/>
          <w:szCs w:val="22"/>
        </w:rPr>
        <w:t>)</w:t>
      </w:r>
    </w:p>
    <w:p w:rsidR="00D51582" w:rsidRDefault="00D51582" w:rsidP="00B658F4">
      <w:pPr>
        <w:pStyle w:val="ListParagraph"/>
        <w:ind w:left="0"/>
        <w:jc w:val="both"/>
        <w:rPr>
          <w:rFonts w:ascii="Palatino Linotype" w:hAnsi="Palatino Linotype"/>
          <w:b/>
          <w:sz w:val="22"/>
          <w:szCs w:val="22"/>
          <w:u w:val="single"/>
        </w:rPr>
      </w:pPr>
    </w:p>
    <w:p w:rsidR="00D51582" w:rsidRPr="008F4B16" w:rsidRDefault="00D51582" w:rsidP="00B658F4">
      <w:pPr>
        <w:pStyle w:val="ListParagraph"/>
        <w:ind w:left="0"/>
        <w:jc w:val="both"/>
        <w:rPr>
          <w:rFonts w:ascii="Palatino Linotype" w:hAnsi="Palatino Linotype"/>
          <w:b/>
          <w:sz w:val="22"/>
          <w:szCs w:val="22"/>
        </w:rPr>
      </w:pPr>
      <w:r w:rsidRPr="002B5177">
        <w:rPr>
          <w:rFonts w:ascii="Palatino Linotype" w:hAnsi="Palatino Linotype"/>
          <w:sz w:val="22"/>
          <w:szCs w:val="22"/>
        </w:rPr>
        <w:t>Findings</w:t>
      </w:r>
      <w:r w:rsidRPr="00E479F0">
        <w:rPr>
          <w:rFonts w:ascii="Palatino Linotype" w:hAnsi="Palatino Linotype"/>
          <w:sz w:val="22"/>
          <w:szCs w:val="22"/>
        </w:rPr>
        <w:t>:</w:t>
      </w:r>
    </w:p>
    <w:p w:rsidR="00D51582" w:rsidRPr="008F4B16" w:rsidRDefault="00D51582" w:rsidP="00B658F4">
      <w:pPr>
        <w:pStyle w:val="ListParagraph"/>
        <w:ind w:left="0"/>
        <w:jc w:val="both"/>
        <w:rPr>
          <w:rFonts w:ascii="Palatino Linotype" w:hAnsi="Palatino Linotype"/>
          <w:sz w:val="22"/>
          <w:szCs w:val="22"/>
        </w:rPr>
      </w:pPr>
      <w:r w:rsidRPr="008F4B16">
        <w:rPr>
          <w:rFonts w:ascii="Palatino Linotype" w:hAnsi="Palatino Linotype"/>
          <w:sz w:val="22"/>
          <w:szCs w:val="22"/>
        </w:rPr>
        <w:t xml:space="preserve">The Ministry of the Environment must observe the obligations it has under international agreements and not allow for any destruction of function to one of the most significant migration corridors for birds, breeding bird habitat, and habitat for five provincially listed Species at Risk. </w:t>
      </w:r>
      <w:r w:rsidRPr="002B5177">
        <w:rPr>
          <w:rFonts w:ascii="Palatino Linotype" w:hAnsi="Palatino Linotype"/>
          <w:b/>
          <w:sz w:val="22"/>
          <w:szCs w:val="22"/>
        </w:rPr>
        <w:t xml:space="preserve">This project directly neglects the importance of international agreements </w:t>
      </w:r>
      <w:r w:rsidR="00E479F0">
        <w:rPr>
          <w:rFonts w:ascii="Palatino Linotype" w:hAnsi="Palatino Linotype"/>
          <w:b/>
          <w:sz w:val="22"/>
          <w:szCs w:val="22"/>
        </w:rPr>
        <w:t>that made</w:t>
      </w:r>
      <w:r w:rsidRPr="002B5177">
        <w:rPr>
          <w:rFonts w:ascii="Palatino Linotype" w:hAnsi="Palatino Linotype"/>
          <w:b/>
          <w:sz w:val="22"/>
          <w:szCs w:val="22"/>
        </w:rPr>
        <w:t xml:space="preserve"> biologi</w:t>
      </w:r>
      <w:r>
        <w:rPr>
          <w:rFonts w:ascii="Palatino Linotype" w:hAnsi="Palatino Linotype"/>
          <w:b/>
          <w:sz w:val="22"/>
          <w:szCs w:val="22"/>
        </w:rPr>
        <w:t>cal diversity conservation a</w:t>
      </w:r>
      <w:r w:rsidRPr="002B5177">
        <w:rPr>
          <w:rFonts w:ascii="Palatino Linotype" w:hAnsi="Palatino Linotype"/>
          <w:b/>
          <w:sz w:val="22"/>
          <w:szCs w:val="22"/>
        </w:rPr>
        <w:t xml:space="preserve"> provincial responsibility. </w:t>
      </w:r>
    </w:p>
    <w:p w:rsidR="00D51582" w:rsidRDefault="00D51582" w:rsidP="00B658F4">
      <w:pPr>
        <w:pStyle w:val="ListParagraph"/>
        <w:ind w:left="0"/>
        <w:jc w:val="both"/>
        <w:rPr>
          <w:rFonts w:ascii="Palatino Linotype" w:hAnsi="Palatino Linotype"/>
          <w:sz w:val="22"/>
          <w:szCs w:val="22"/>
        </w:rPr>
      </w:pPr>
    </w:p>
    <w:p w:rsidR="00D51582" w:rsidRDefault="00D51582" w:rsidP="00B658F4">
      <w:pPr>
        <w:pStyle w:val="ListParagraph"/>
        <w:numPr>
          <w:ilvl w:val="0"/>
          <w:numId w:val="12"/>
        </w:numPr>
        <w:ind w:left="0"/>
        <w:jc w:val="both"/>
        <w:rPr>
          <w:rFonts w:ascii="Palatino Linotype" w:hAnsi="Palatino Linotype"/>
          <w:sz w:val="22"/>
          <w:szCs w:val="22"/>
        </w:rPr>
      </w:pPr>
      <w:r>
        <w:rPr>
          <w:rFonts w:ascii="Palatino Linotype" w:hAnsi="Palatino Linotype"/>
          <w:sz w:val="22"/>
          <w:szCs w:val="22"/>
        </w:rPr>
        <w:t xml:space="preserve">Opportunity for </w:t>
      </w:r>
      <w:r w:rsidR="00E479F0">
        <w:rPr>
          <w:rFonts w:ascii="Palatino Linotype" w:hAnsi="Palatino Linotype"/>
          <w:sz w:val="22"/>
          <w:szCs w:val="22"/>
        </w:rPr>
        <w:t xml:space="preserve">the </w:t>
      </w:r>
      <w:r>
        <w:rPr>
          <w:rFonts w:ascii="Palatino Linotype" w:hAnsi="Palatino Linotype"/>
          <w:sz w:val="22"/>
          <w:szCs w:val="22"/>
        </w:rPr>
        <w:t>Province to show</w:t>
      </w:r>
      <w:r w:rsidRPr="002E0AAC">
        <w:rPr>
          <w:rFonts w:ascii="Palatino Linotype" w:hAnsi="Palatino Linotype"/>
          <w:sz w:val="22"/>
          <w:szCs w:val="22"/>
        </w:rPr>
        <w:t xml:space="preserve"> </w:t>
      </w:r>
      <w:r>
        <w:rPr>
          <w:rFonts w:ascii="Palatino Linotype" w:hAnsi="Palatino Linotype"/>
          <w:sz w:val="22"/>
          <w:szCs w:val="22"/>
        </w:rPr>
        <w:t xml:space="preserve">their </w:t>
      </w:r>
      <w:r w:rsidRPr="002E0AAC">
        <w:rPr>
          <w:rFonts w:ascii="Palatino Linotype" w:hAnsi="Palatino Linotype"/>
          <w:sz w:val="22"/>
          <w:szCs w:val="22"/>
        </w:rPr>
        <w:t xml:space="preserve">responsibility to integrate </w:t>
      </w:r>
      <w:r w:rsidRPr="002E0AAC">
        <w:rPr>
          <w:rFonts w:ascii="Palatino Linotype" w:hAnsi="Palatino Linotype"/>
          <w:i/>
          <w:sz w:val="22"/>
          <w:szCs w:val="22"/>
        </w:rPr>
        <w:t>Ontario’s Biodiversity Strategy</w:t>
      </w:r>
      <w:r w:rsidRPr="002E0AAC">
        <w:rPr>
          <w:rFonts w:ascii="Palatino Linotype" w:hAnsi="Palatino Linotype"/>
          <w:sz w:val="22"/>
          <w:szCs w:val="22"/>
        </w:rPr>
        <w:t xml:space="preserve"> on public lands</w:t>
      </w:r>
      <w:r>
        <w:rPr>
          <w:rFonts w:ascii="Palatino Linotype" w:hAnsi="Palatino Linotype"/>
          <w:sz w:val="22"/>
          <w:szCs w:val="22"/>
        </w:rPr>
        <w:t xml:space="preserve"> missed. (</w:t>
      </w:r>
      <w:r w:rsidRPr="0026666D">
        <w:rPr>
          <w:rFonts w:ascii="Palatino Linotype" w:hAnsi="Palatino Linotype"/>
          <w:i/>
          <w:sz w:val="22"/>
          <w:szCs w:val="22"/>
        </w:rPr>
        <w:t xml:space="preserve">Page </w:t>
      </w:r>
      <w:r w:rsidR="00B658F4">
        <w:rPr>
          <w:rFonts w:ascii="Palatino Linotype" w:hAnsi="Palatino Linotype"/>
          <w:i/>
          <w:sz w:val="22"/>
          <w:szCs w:val="22"/>
        </w:rPr>
        <w:t>21</w:t>
      </w:r>
      <w:r>
        <w:rPr>
          <w:rFonts w:ascii="Palatino Linotype" w:hAnsi="Palatino Linotype"/>
          <w:sz w:val="22"/>
          <w:szCs w:val="22"/>
        </w:rPr>
        <w:t>)</w:t>
      </w:r>
    </w:p>
    <w:p w:rsidR="00D51582" w:rsidRDefault="00D51582" w:rsidP="00B658F4">
      <w:pPr>
        <w:pStyle w:val="ListParagraph"/>
        <w:ind w:left="0"/>
        <w:jc w:val="both"/>
        <w:rPr>
          <w:rFonts w:ascii="Palatino Linotype" w:hAnsi="Palatino Linotype"/>
          <w:b/>
          <w:sz w:val="22"/>
          <w:szCs w:val="22"/>
          <w:u w:val="single"/>
        </w:rPr>
      </w:pPr>
    </w:p>
    <w:p w:rsidR="00D51582" w:rsidRPr="002B5177" w:rsidRDefault="00D51582" w:rsidP="00B658F4">
      <w:pPr>
        <w:pStyle w:val="ListParagraph"/>
        <w:ind w:left="0"/>
        <w:jc w:val="both"/>
        <w:rPr>
          <w:rFonts w:ascii="Palatino Linotype" w:hAnsi="Palatino Linotype"/>
          <w:sz w:val="22"/>
          <w:szCs w:val="22"/>
        </w:rPr>
      </w:pPr>
      <w:r>
        <w:rPr>
          <w:rFonts w:ascii="Palatino Linotype" w:hAnsi="Palatino Linotype"/>
          <w:sz w:val="22"/>
          <w:szCs w:val="22"/>
        </w:rPr>
        <w:t xml:space="preserve">Findings: </w:t>
      </w:r>
    </w:p>
    <w:p w:rsidR="00D51582" w:rsidRPr="008F4B16" w:rsidRDefault="00D51582" w:rsidP="00B658F4">
      <w:pPr>
        <w:pStyle w:val="ListParagraph"/>
        <w:ind w:left="0"/>
        <w:jc w:val="both"/>
        <w:rPr>
          <w:rFonts w:ascii="Palatino Linotype" w:hAnsi="Palatino Linotype"/>
          <w:sz w:val="22"/>
          <w:szCs w:val="22"/>
        </w:rPr>
      </w:pPr>
      <w:r w:rsidRPr="008F4B16">
        <w:rPr>
          <w:rFonts w:ascii="Palatino Linotype" w:hAnsi="Palatino Linotype"/>
          <w:sz w:val="22"/>
          <w:szCs w:val="22"/>
        </w:rPr>
        <w:t xml:space="preserve">The Ministry of the Environment must recognize their responsibility in protecting the ecological function of Ostrander Point Crown Block and integrate biodiversity principles into </w:t>
      </w:r>
      <w:r w:rsidR="00E479F0">
        <w:rPr>
          <w:rFonts w:ascii="Palatino Linotype" w:hAnsi="Palatino Linotype"/>
          <w:sz w:val="22"/>
          <w:szCs w:val="22"/>
        </w:rPr>
        <w:t>decision-making</w:t>
      </w:r>
      <w:r w:rsidRPr="008F4B16">
        <w:rPr>
          <w:rFonts w:ascii="Palatino Linotype" w:hAnsi="Palatino Linotype"/>
          <w:sz w:val="22"/>
          <w:szCs w:val="22"/>
        </w:rPr>
        <w:t xml:space="preserve">.  </w:t>
      </w:r>
      <w:r w:rsidRPr="002B5177">
        <w:rPr>
          <w:rFonts w:ascii="Palatino Linotype" w:hAnsi="Palatino Linotype"/>
          <w:b/>
          <w:sz w:val="22"/>
          <w:szCs w:val="22"/>
        </w:rPr>
        <w:t>This project goes against the goals outlined by the Biodiversity Council and would be a major lost opportunity for the Government to demonstrate their commitment to biodiversity on their own land.</w:t>
      </w:r>
      <w:r w:rsidRPr="008F4B16">
        <w:rPr>
          <w:rFonts w:ascii="Palatino Linotype" w:hAnsi="Palatino Linotype"/>
          <w:sz w:val="22"/>
          <w:szCs w:val="22"/>
        </w:rPr>
        <w:t xml:space="preserve"> </w:t>
      </w:r>
    </w:p>
    <w:p w:rsidR="00D51582" w:rsidRDefault="00D51582" w:rsidP="00B658F4">
      <w:pPr>
        <w:pStyle w:val="ListParagraph"/>
        <w:autoSpaceDE w:val="0"/>
        <w:autoSpaceDN w:val="0"/>
        <w:adjustRightInd w:val="0"/>
        <w:ind w:left="0"/>
        <w:jc w:val="both"/>
        <w:rPr>
          <w:rFonts w:ascii="Palatino Linotype" w:hAnsi="Palatino Linotype"/>
          <w:sz w:val="22"/>
          <w:szCs w:val="22"/>
        </w:rPr>
      </w:pPr>
    </w:p>
    <w:p w:rsidR="00D51582" w:rsidRDefault="00D51582" w:rsidP="00B658F4">
      <w:pPr>
        <w:pStyle w:val="ListParagraph"/>
        <w:numPr>
          <w:ilvl w:val="0"/>
          <w:numId w:val="12"/>
        </w:numPr>
        <w:autoSpaceDE w:val="0"/>
        <w:autoSpaceDN w:val="0"/>
        <w:adjustRightInd w:val="0"/>
        <w:ind w:left="0"/>
        <w:jc w:val="both"/>
        <w:rPr>
          <w:rFonts w:ascii="Palatino Linotype" w:hAnsi="Palatino Linotype"/>
          <w:sz w:val="22"/>
          <w:szCs w:val="22"/>
        </w:rPr>
      </w:pPr>
      <w:r w:rsidRPr="002E0AAC">
        <w:rPr>
          <w:rFonts w:ascii="Palatino Linotype" w:hAnsi="Palatino Linotype"/>
          <w:sz w:val="22"/>
          <w:szCs w:val="22"/>
        </w:rPr>
        <w:t xml:space="preserve">Mitigation </w:t>
      </w:r>
      <w:r>
        <w:rPr>
          <w:rFonts w:ascii="Palatino Linotype" w:hAnsi="Palatino Linotype"/>
          <w:sz w:val="22"/>
          <w:szCs w:val="22"/>
        </w:rPr>
        <w:t>measures will not work at Ostrander Point. (</w:t>
      </w:r>
      <w:r w:rsidRPr="0026666D">
        <w:rPr>
          <w:rFonts w:ascii="Palatino Linotype" w:hAnsi="Palatino Linotype"/>
          <w:i/>
          <w:sz w:val="22"/>
          <w:szCs w:val="22"/>
        </w:rPr>
        <w:t xml:space="preserve">Page </w:t>
      </w:r>
      <w:r w:rsidR="00B658F4">
        <w:rPr>
          <w:rFonts w:ascii="Palatino Linotype" w:hAnsi="Palatino Linotype"/>
          <w:i/>
          <w:sz w:val="22"/>
          <w:szCs w:val="22"/>
        </w:rPr>
        <w:t>22</w:t>
      </w:r>
      <w:r>
        <w:rPr>
          <w:rFonts w:ascii="Palatino Linotype" w:hAnsi="Palatino Linotype"/>
          <w:sz w:val="22"/>
          <w:szCs w:val="22"/>
        </w:rPr>
        <w:t>)</w:t>
      </w:r>
    </w:p>
    <w:p w:rsidR="00D51582" w:rsidRDefault="00D51582" w:rsidP="00B658F4">
      <w:pPr>
        <w:pStyle w:val="ListParagraph"/>
        <w:autoSpaceDE w:val="0"/>
        <w:autoSpaceDN w:val="0"/>
        <w:adjustRightInd w:val="0"/>
        <w:ind w:left="0"/>
        <w:jc w:val="both"/>
        <w:rPr>
          <w:rFonts w:ascii="Palatino Linotype" w:hAnsi="Palatino Linotype" w:cs="Arial"/>
          <w:b/>
          <w:sz w:val="22"/>
          <w:szCs w:val="22"/>
          <w:u w:val="single"/>
        </w:rPr>
      </w:pPr>
    </w:p>
    <w:p w:rsidR="00D51582" w:rsidRPr="002B5177" w:rsidRDefault="00D51582" w:rsidP="00B658F4">
      <w:pPr>
        <w:pStyle w:val="ListParagraph"/>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Findings:</w:t>
      </w:r>
    </w:p>
    <w:p w:rsidR="00D51582" w:rsidRPr="00B658F4" w:rsidRDefault="00D51582" w:rsidP="00B658F4">
      <w:pPr>
        <w:pStyle w:val="ListParagraph"/>
        <w:autoSpaceDE w:val="0"/>
        <w:autoSpaceDN w:val="0"/>
        <w:adjustRightInd w:val="0"/>
        <w:ind w:left="0"/>
        <w:jc w:val="both"/>
        <w:rPr>
          <w:rFonts w:ascii="Palatino Linotype" w:hAnsi="Palatino Linotype" w:cs="Arial"/>
          <w:sz w:val="22"/>
          <w:szCs w:val="22"/>
        </w:rPr>
      </w:pPr>
      <w:r w:rsidRPr="008F4B16">
        <w:rPr>
          <w:rFonts w:ascii="Palatino Linotype" w:hAnsi="Palatino Linotype" w:cs="Arial"/>
          <w:sz w:val="22"/>
          <w:szCs w:val="22"/>
        </w:rPr>
        <w:t xml:space="preserve">Mitigation of the potential impacts of plant operations on birds and bats was inadequately addressed by the Proponent.  </w:t>
      </w:r>
      <w:r w:rsidRPr="002B5177">
        <w:rPr>
          <w:rFonts w:ascii="Palatino Linotype" w:hAnsi="Palatino Linotype" w:cs="Arial"/>
          <w:b/>
          <w:sz w:val="22"/>
          <w:szCs w:val="22"/>
        </w:rPr>
        <w:t>With respect to bird casualties, there are very few examples of successful mitigation in relieving or eliminating a threat</w:t>
      </w:r>
      <w:r w:rsidR="00821982">
        <w:rPr>
          <w:rFonts w:ascii="Palatino Linotype" w:hAnsi="Palatino Linotype" w:cs="Arial"/>
          <w:b/>
          <w:sz w:val="22"/>
          <w:szCs w:val="22"/>
        </w:rPr>
        <w:t>. T</w:t>
      </w:r>
      <w:r w:rsidRPr="002B5177">
        <w:rPr>
          <w:rFonts w:ascii="Palatino Linotype" w:hAnsi="Palatino Linotype" w:cs="Arial"/>
          <w:b/>
          <w:sz w:val="22"/>
          <w:szCs w:val="22"/>
        </w:rPr>
        <w:t xml:space="preserve">he measures outlined by the Proponent would not work.  </w:t>
      </w:r>
    </w:p>
    <w:p w:rsidR="00F41BF2" w:rsidRDefault="00F41BF2" w:rsidP="00B658F4">
      <w:pPr>
        <w:pStyle w:val="ListParagraph"/>
        <w:ind w:left="0"/>
        <w:jc w:val="both"/>
        <w:rPr>
          <w:rFonts w:ascii="Palatino Linotype" w:hAnsi="Palatino Linotype"/>
          <w:sz w:val="22"/>
          <w:szCs w:val="22"/>
        </w:rPr>
      </w:pPr>
    </w:p>
    <w:p w:rsidR="00D51582" w:rsidRPr="00F41BF2" w:rsidRDefault="00D51582" w:rsidP="00B658F4">
      <w:pPr>
        <w:pStyle w:val="ListParagraph"/>
        <w:numPr>
          <w:ilvl w:val="0"/>
          <w:numId w:val="12"/>
        </w:numPr>
        <w:ind w:left="0"/>
        <w:jc w:val="both"/>
        <w:rPr>
          <w:rFonts w:ascii="Palatino Linotype" w:hAnsi="Palatino Linotype"/>
          <w:sz w:val="22"/>
          <w:szCs w:val="22"/>
        </w:rPr>
      </w:pPr>
      <w:r>
        <w:rPr>
          <w:rFonts w:ascii="Palatino Linotype" w:hAnsi="Palatino Linotype"/>
          <w:sz w:val="22"/>
          <w:szCs w:val="22"/>
        </w:rPr>
        <w:t xml:space="preserve">Threat of project to fundamental value of Prince Edward Point </w:t>
      </w:r>
      <w:r w:rsidRPr="00925DB9">
        <w:rPr>
          <w:rFonts w:ascii="Palatino Linotype" w:hAnsi="Palatino Linotype"/>
          <w:sz w:val="22"/>
          <w:szCs w:val="22"/>
        </w:rPr>
        <w:t>National Wildlife Area</w:t>
      </w:r>
      <w:r>
        <w:rPr>
          <w:rFonts w:ascii="Palatino Linotype" w:hAnsi="Palatino Linotype"/>
          <w:sz w:val="22"/>
          <w:szCs w:val="22"/>
        </w:rPr>
        <w:t>. (</w:t>
      </w:r>
      <w:r w:rsidRPr="0026666D">
        <w:rPr>
          <w:rFonts w:ascii="Palatino Linotype" w:hAnsi="Palatino Linotype"/>
          <w:i/>
          <w:sz w:val="22"/>
          <w:szCs w:val="22"/>
        </w:rPr>
        <w:t xml:space="preserve">Page </w:t>
      </w:r>
      <w:r w:rsidR="00B658F4">
        <w:rPr>
          <w:rFonts w:ascii="Palatino Linotype" w:hAnsi="Palatino Linotype"/>
          <w:i/>
          <w:sz w:val="22"/>
          <w:szCs w:val="22"/>
        </w:rPr>
        <w:t>23</w:t>
      </w:r>
      <w:r>
        <w:rPr>
          <w:rFonts w:ascii="Palatino Linotype" w:hAnsi="Palatino Linotype"/>
          <w:sz w:val="22"/>
          <w:szCs w:val="22"/>
        </w:rPr>
        <w:t>)</w:t>
      </w:r>
    </w:p>
    <w:p w:rsidR="00821982" w:rsidRDefault="00821982" w:rsidP="00B658F4">
      <w:pPr>
        <w:pStyle w:val="ListParagraph"/>
        <w:ind w:left="0"/>
        <w:jc w:val="both"/>
        <w:rPr>
          <w:rFonts w:ascii="Palatino Linotype" w:hAnsi="Palatino Linotype"/>
          <w:sz w:val="22"/>
          <w:szCs w:val="22"/>
        </w:rPr>
      </w:pPr>
    </w:p>
    <w:p w:rsidR="00D51582" w:rsidRPr="002B5177" w:rsidRDefault="00D51582" w:rsidP="00B658F4">
      <w:pPr>
        <w:pStyle w:val="ListParagraph"/>
        <w:ind w:left="0"/>
        <w:jc w:val="both"/>
        <w:rPr>
          <w:rFonts w:ascii="Palatino Linotype" w:hAnsi="Palatino Linotype"/>
          <w:sz w:val="22"/>
          <w:szCs w:val="22"/>
        </w:rPr>
      </w:pPr>
      <w:r>
        <w:rPr>
          <w:rFonts w:ascii="Palatino Linotype" w:hAnsi="Palatino Linotype"/>
          <w:sz w:val="22"/>
          <w:szCs w:val="22"/>
        </w:rPr>
        <w:t xml:space="preserve">Findings: </w:t>
      </w:r>
    </w:p>
    <w:p w:rsidR="00D51582" w:rsidRDefault="00D51582" w:rsidP="00B658F4">
      <w:pPr>
        <w:pStyle w:val="ListParagraph"/>
        <w:ind w:left="0"/>
        <w:jc w:val="both"/>
        <w:rPr>
          <w:rFonts w:ascii="Palatino Linotype" w:hAnsi="Palatino Linotype"/>
          <w:sz w:val="22"/>
          <w:szCs w:val="22"/>
        </w:rPr>
      </w:pPr>
      <w:r>
        <w:rPr>
          <w:rFonts w:ascii="Palatino Linotype" w:hAnsi="Palatino Linotype"/>
          <w:sz w:val="22"/>
          <w:szCs w:val="22"/>
        </w:rPr>
        <w:t xml:space="preserve">The project at Ostrander Point would cause a </w:t>
      </w:r>
      <w:r w:rsidRPr="008F4B16">
        <w:rPr>
          <w:rFonts w:ascii="Palatino Linotype" w:hAnsi="Palatino Linotype"/>
          <w:sz w:val="22"/>
          <w:szCs w:val="22"/>
        </w:rPr>
        <w:t>high risk to birds, and bats moving along the Long Point Peninsula to and from the Prince Edwa</w:t>
      </w:r>
      <w:r>
        <w:rPr>
          <w:rFonts w:ascii="Palatino Linotype" w:hAnsi="Palatino Linotype"/>
          <w:sz w:val="22"/>
          <w:szCs w:val="22"/>
        </w:rPr>
        <w:t>rd Point National Wildlife Area.</w:t>
      </w:r>
      <w:r w:rsidRPr="008F4B16">
        <w:rPr>
          <w:rFonts w:ascii="Palatino Linotype" w:hAnsi="Palatino Linotype"/>
          <w:sz w:val="22"/>
          <w:szCs w:val="22"/>
        </w:rPr>
        <w:t xml:space="preserve"> </w:t>
      </w:r>
      <w:r w:rsidRPr="008D13AA">
        <w:rPr>
          <w:rFonts w:ascii="Palatino Linotype" w:hAnsi="Palatino Linotype"/>
          <w:b/>
          <w:sz w:val="22"/>
          <w:szCs w:val="22"/>
        </w:rPr>
        <w:t>There is a strong likelihood that the project would compromise the very reasons why the National Wildlife Area was created.</w:t>
      </w:r>
      <w:r>
        <w:rPr>
          <w:rFonts w:ascii="Palatino Linotype" w:hAnsi="Palatino Linotype"/>
          <w:sz w:val="22"/>
          <w:szCs w:val="22"/>
        </w:rPr>
        <w:t xml:space="preserve"> </w:t>
      </w:r>
    </w:p>
    <w:p w:rsidR="00393326" w:rsidRDefault="00393326" w:rsidP="00B658F4">
      <w:pPr>
        <w:ind w:left="0"/>
        <w:jc w:val="both"/>
        <w:rPr>
          <w:rFonts w:ascii="Palatino Linotype" w:hAnsi="Palatino Linotype"/>
          <w:sz w:val="22"/>
          <w:szCs w:val="22"/>
        </w:rPr>
      </w:pPr>
    </w:p>
    <w:p w:rsidR="00B658F4" w:rsidRDefault="00B658F4" w:rsidP="00B658F4">
      <w:pPr>
        <w:ind w:left="0"/>
        <w:jc w:val="both"/>
        <w:rPr>
          <w:rFonts w:ascii="Palatino Linotype" w:hAnsi="Palatino Linotype"/>
          <w:b/>
          <w:sz w:val="22"/>
          <w:szCs w:val="22"/>
        </w:rPr>
      </w:pPr>
    </w:p>
    <w:p w:rsidR="008E0904" w:rsidRPr="005A4879" w:rsidRDefault="005A4879" w:rsidP="00B658F4">
      <w:pPr>
        <w:ind w:left="0"/>
        <w:jc w:val="both"/>
        <w:rPr>
          <w:rFonts w:ascii="Palatino Linotype" w:hAnsi="Palatino Linotype"/>
          <w:b/>
          <w:sz w:val="22"/>
          <w:szCs w:val="22"/>
        </w:rPr>
      </w:pPr>
      <w:r w:rsidRPr="005A4879">
        <w:rPr>
          <w:rFonts w:ascii="Palatino Linotype" w:hAnsi="Palatino Linotype"/>
          <w:b/>
          <w:sz w:val="22"/>
          <w:szCs w:val="22"/>
        </w:rPr>
        <w:t>-</w:t>
      </w:r>
      <w:r>
        <w:rPr>
          <w:rFonts w:ascii="Palatino Linotype" w:hAnsi="Palatino Linotype"/>
          <w:b/>
          <w:sz w:val="22"/>
          <w:szCs w:val="22"/>
        </w:rPr>
        <w:t>- BACKGROUND AND CONTEXT --</w:t>
      </w:r>
    </w:p>
    <w:p w:rsidR="00393326" w:rsidRPr="00925DB9" w:rsidRDefault="00393326" w:rsidP="00B658F4">
      <w:pPr>
        <w:ind w:left="0"/>
        <w:jc w:val="both"/>
        <w:rPr>
          <w:rFonts w:ascii="Palatino Linotype" w:hAnsi="Palatino Linotype"/>
          <w:sz w:val="22"/>
          <w:szCs w:val="22"/>
        </w:rPr>
      </w:pPr>
    </w:p>
    <w:p w:rsidR="00413A61" w:rsidRPr="00925DB9" w:rsidRDefault="00413A61" w:rsidP="00B658F4">
      <w:pPr>
        <w:ind w:left="0"/>
        <w:jc w:val="both"/>
        <w:rPr>
          <w:rFonts w:ascii="Palatino Linotype" w:hAnsi="Palatino Linotype"/>
          <w:sz w:val="22"/>
          <w:szCs w:val="22"/>
        </w:rPr>
      </w:pPr>
      <w:r w:rsidRPr="00925DB9">
        <w:rPr>
          <w:rFonts w:ascii="Palatino Linotype" w:hAnsi="Palatino Linotype"/>
          <w:sz w:val="22"/>
          <w:szCs w:val="22"/>
        </w:rPr>
        <w:t xml:space="preserve">We have made our position clear both in writing on many occasions, and in face to face meetings both with </w:t>
      </w:r>
      <w:r w:rsidR="00BD3685">
        <w:rPr>
          <w:rFonts w:ascii="Palatino Linotype" w:hAnsi="Palatino Linotype"/>
          <w:sz w:val="22"/>
          <w:szCs w:val="22"/>
        </w:rPr>
        <w:t>Gilead Power Inc. (‘</w:t>
      </w:r>
      <w:r w:rsidRPr="00925DB9">
        <w:rPr>
          <w:rFonts w:ascii="Palatino Linotype" w:hAnsi="Palatino Linotype"/>
          <w:sz w:val="22"/>
          <w:szCs w:val="22"/>
        </w:rPr>
        <w:t>the Proponent</w:t>
      </w:r>
      <w:r w:rsidR="00BD3685">
        <w:rPr>
          <w:rFonts w:ascii="Palatino Linotype" w:hAnsi="Palatino Linotype"/>
          <w:sz w:val="22"/>
          <w:szCs w:val="22"/>
        </w:rPr>
        <w:t>’)</w:t>
      </w:r>
      <w:r w:rsidRPr="00925DB9">
        <w:rPr>
          <w:rFonts w:ascii="Palatino Linotype" w:hAnsi="Palatino Linotype"/>
          <w:sz w:val="22"/>
          <w:szCs w:val="22"/>
        </w:rPr>
        <w:t xml:space="preserve">, and with officials from the Ontario Government.  Since the </w:t>
      </w:r>
      <w:r w:rsidRPr="00925DB9">
        <w:rPr>
          <w:rFonts w:ascii="Palatino Linotype" w:hAnsi="Palatino Linotype"/>
          <w:sz w:val="22"/>
          <w:szCs w:val="22"/>
        </w:rPr>
        <w:lastRenderedPageBreak/>
        <w:t xml:space="preserve">time of our last comments on the Natural Heritage Assessment by the Proponent in 2010, more evidence has come to light that reinforces our position that this project must not proceed.  We will present our full range of arguments along new evidence in this report.  </w:t>
      </w:r>
    </w:p>
    <w:p w:rsidR="00413A61" w:rsidRPr="00BD3685" w:rsidRDefault="00413A61" w:rsidP="00B658F4">
      <w:pPr>
        <w:ind w:left="0"/>
        <w:jc w:val="both"/>
        <w:rPr>
          <w:rFonts w:ascii="Palatino Linotype" w:hAnsi="Palatino Linotype"/>
          <w:sz w:val="22"/>
          <w:szCs w:val="22"/>
        </w:rPr>
      </w:pPr>
    </w:p>
    <w:p w:rsidR="00B0127E" w:rsidRDefault="00413A61" w:rsidP="00B658F4">
      <w:pPr>
        <w:pStyle w:val="Default"/>
        <w:jc w:val="both"/>
        <w:rPr>
          <w:rFonts w:ascii="Palatino Linotype" w:hAnsi="Palatino Linotype"/>
          <w:sz w:val="22"/>
          <w:szCs w:val="22"/>
        </w:rPr>
      </w:pPr>
      <w:r w:rsidRPr="00BD3685">
        <w:rPr>
          <w:rFonts w:ascii="Palatino Linotype" w:hAnsi="Palatino Linotype"/>
          <w:sz w:val="22"/>
          <w:szCs w:val="22"/>
        </w:rPr>
        <w:t>Ostrander</w:t>
      </w:r>
      <w:r w:rsidRPr="00925DB9">
        <w:rPr>
          <w:rFonts w:ascii="Palatino Linotype" w:hAnsi="Palatino Linotype"/>
          <w:sz w:val="22"/>
          <w:szCs w:val="22"/>
        </w:rPr>
        <w:t xml:space="preserve"> Point is an anchor in the globally significant Prince Edward County South Shore Important Bird Area.  Important Bird Areas is a program of BirdLife International, delivered in Canada by Nature Canada and Bird Studies Canada</w:t>
      </w:r>
      <w:r w:rsidRPr="00925DB9">
        <w:rPr>
          <w:rStyle w:val="FootnoteReference"/>
          <w:rFonts w:ascii="Palatino Linotype" w:hAnsi="Palatino Linotype"/>
          <w:sz w:val="22"/>
          <w:szCs w:val="22"/>
        </w:rPr>
        <w:footnoteReference w:id="1"/>
      </w:r>
      <w:r w:rsidRPr="00925DB9">
        <w:rPr>
          <w:rFonts w:ascii="Palatino Linotype" w:hAnsi="Palatino Linotype"/>
          <w:sz w:val="22"/>
          <w:szCs w:val="22"/>
        </w:rPr>
        <w:t xml:space="preserve">.  </w:t>
      </w:r>
      <w:r w:rsidR="005F4D58">
        <w:rPr>
          <w:rFonts w:ascii="Palatino Linotype" w:hAnsi="Palatino Linotype"/>
          <w:sz w:val="22"/>
          <w:szCs w:val="22"/>
        </w:rPr>
        <w:t xml:space="preserve">One of Nature Canada’s roles in the delivery of this program is to conserve and protect IBAs.   </w:t>
      </w:r>
    </w:p>
    <w:p w:rsidR="00BD3685" w:rsidRDefault="00BD3685" w:rsidP="00B658F4">
      <w:pPr>
        <w:pStyle w:val="Default"/>
        <w:jc w:val="both"/>
        <w:rPr>
          <w:rFonts w:ascii="Palatino Linotype" w:hAnsi="Palatino Linotype"/>
          <w:sz w:val="22"/>
          <w:szCs w:val="22"/>
        </w:rPr>
      </w:pPr>
    </w:p>
    <w:p w:rsidR="00396963" w:rsidRDefault="00413A61" w:rsidP="00B658F4">
      <w:pPr>
        <w:pStyle w:val="Default"/>
        <w:jc w:val="both"/>
        <w:rPr>
          <w:rFonts w:ascii="Palatino Linotype" w:hAnsi="Palatino Linotype"/>
          <w:sz w:val="22"/>
          <w:szCs w:val="22"/>
        </w:rPr>
      </w:pPr>
      <w:r w:rsidRPr="00925DB9">
        <w:rPr>
          <w:rFonts w:ascii="Palatino Linotype" w:hAnsi="Palatino Linotype"/>
          <w:sz w:val="22"/>
          <w:szCs w:val="22"/>
        </w:rPr>
        <w:t>Ostrander Point supports a rich breeding bird community and is of great significance for migrating birds. To quote the comments on this project from Environment Canada in their letter dated February 24, 2010, “In terms of overall quality, it is one of the best areas for birds EC has seen in southern Ontario.”  In their guidance document released in February, 2007</w:t>
      </w:r>
      <w:r w:rsidR="00510CF9">
        <w:rPr>
          <w:rStyle w:val="FootnoteReference"/>
          <w:rFonts w:ascii="Palatino Linotype" w:hAnsi="Palatino Linotype"/>
          <w:sz w:val="22"/>
          <w:szCs w:val="22"/>
        </w:rPr>
        <w:footnoteReference w:id="2"/>
      </w:r>
      <w:r w:rsidR="00510CF9">
        <w:rPr>
          <w:rFonts w:ascii="Palatino Linotype" w:hAnsi="Palatino Linotype"/>
          <w:sz w:val="22"/>
          <w:szCs w:val="22"/>
        </w:rPr>
        <w:t xml:space="preserve"> </w:t>
      </w:r>
      <w:r w:rsidRPr="00925DB9">
        <w:rPr>
          <w:rFonts w:ascii="Palatino Linotype" w:hAnsi="Palatino Linotype"/>
          <w:sz w:val="22"/>
          <w:szCs w:val="22"/>
        </w:rPr>
        <w:t>Environment Canada states “Depending on the findings of baseline studies, project proponents whose projects fall into this category may be encouraged or even required to seek alternative locations if significant adverse effects on birds</w:t>
      </w:r>
      <w:r w:rsidR="009A4922">
        <w:rPr>
          <w:rFonts w:ascii="Palatino Linotype" w:hAnsi="Palatino Linotype"/>
          <w:sz w:val="22"/>
          <w:szCs w:val="22"/>
        </w:rPr>
        <w:t xml:space="preserve"> are anticipated</w:t>
      </w:r>
      <w:r w:rsidR="00B0127E">
        <w:rPr>
          <w:rFonts w:ascii="Palatino Linotype" w:hAnsi="Palatino Linotype"/>
          <w:sz w:val="22"/>
          <w:szCs w:val="22"/>
        </w:rPr>
        <w:t>.</w:t>
      </w:r>
      <w:r w:rsidR="00393326">
        <w:rPr>
          <w:rFonts w:ascii="Palatino Linotype" w:hAnsi="Palatino Linotype"/>
          <w:sz w:val="22"/>
          <w:szCs w:val="22"/>
        </w:rPr>
        <w:t>”</w:t>
      </w:r>
      <w:r w:rsidRPr="00925DB9">
        <w:rPr>
          <w:rStyle w:val="FootnoteReference"/>
          <w:rFonts w:ascii="Palatino Linotype" w:hAnsi="Palatino Linotype"/>
          <w:sz w:val="22"/>
          <w:szCs w:val="22"/>
        </w:rPr>
        <w:footnoteReference w:id="3"/>
      </w:r>
      <w:r w:rsidRPr="00925DB9">
        <w:rPr>
          <w:rFonts w:ascii="Palatino Linotype" w:hAnsi="Palatino Linotype"/>
          <w:sz w:val="22"/>
          <w:szCs w:val="22"/>
        </w:rPr>
        <w:t xml:space="preserve">   Given Ostrander Point’s reputation for birds, its geography, and what we consider irrefutable evidence of its significance in both the consultant</w:t>
      </w:r>
      <w:r w:rsidR="00B0127E">
        <w:rPr>
          <w:rFonts w:ascii="Palatino Linotype" w:hAnsi="Palatino Linotype"/>
          <w:sz w:val="22"/>
          <w:szCs w:val="22"/>
        </w:rPr>
        <w:t>’</w:t>
      </w:r>
      <w:r w:rsidRPr="00925DB9">
        <w:rPr>
          <w:rFonts w:ascii="Palatino Linotype" w:hAnsi="Palatino Linotype"/>
          <w:sz w:val="22"/>
          <w:szCs w:val="22"/>
        </w:rPr>
        <w:t xml:space="preserve">s </w:t>
      </w:r>
      <w:r w:rsidR="00B0127E">
        <w:rPr>
          <w:rFonts w:ascii="Palatino Linotype" w:hAnsi="Palatino Linotype"/>
          <w:sz w:val="22"/>
          <w:szCs w:val="22"/>
        </w:rPr>
        <w:t>reporting</w:t>
      </w:r>
      <w:r w:rsidRPr="00925DB9">
        <w:rPr>
          <w:rFonts w:ascii="Palatino Linotype" w:hAnsi="Palatino Linotype"/>
          <w:sz w:val="22"/>
          <w:szCs w:val="22"/>
        </w:rPr>
        <w:t xml:space="preserve"> and in supporting data from the Prince Edward Point Bird Observatory, we are convinced that this project is not in the best interest of Ontarians, and that it would cause unjustifiable and irrevocable </w:t>
      </w:r>
      <w:r w:rsidR="00B0127E">
        <w:rPr>
          <w:rFonts w:ascii="Palatino Linotype" w:hAnsi="Palatino Linotype"/>
          <w:sz w:val="22"/>
          <w:szCs w:val="22"/>
        </w:rPr>
        <w:t>harm</w:t>
      </w:r>
      <w:r w:rsidRPr="00925DB9">
        <w:rPr>
          <w:rFonts w:ascii="Palatino Linotype" w:hAnsi="Palatino Linotype"/>
          <w:sz w:val="22"/>
          <w:szCs w:val="22"/>
        </w:rPr>
        <w:t xml:space="preserve"> to birds and bats.  From our perspective this project is a most egregious example of a renewable energy project that is simply located in the wrong place.  </w:t>
      </w:r>
    </w:p>
    <w:p w:rsidR="00F41BF2" w:rsidRDefault="00F41BF2" w:rsidP="00B658F4">
      <w:pPr>
        <w:pStyle w:val="Default"/>
        <w:spacing w:before="120" w:after="120"/>
        <w:jc w:val="both"/>
        <w:rPr>
          <w:rFonts w:ascii="Palatino Linotype" w:hAnsi="Palatino Linotype"/>
          <w:b/>
          <w:bCs w:val="0"/>
          <w:sz w:val="22"/>
          <w:szCs w:val="22"/>
        </w:rPr>
      </w:pPr>
    </w:p>
    <w:p w:rsidR="0067683E" w:rsidRDefault="00396963" w:rsidP="00B658F4">
      <w:pPr>
        <w:pStyle w:val="Default"/>
        <w:spacing w:before="120" w:after="120"/>
        <w:ind w:firstLine="720"/>
        <w:jc w:val="both"/>
        <w:rPr>
          <w:rFonts w:ascii="Palatino Linotype" w:hAnsi="Palatino Linotype"/>
          <w:b/>
          <w:sz w:val="22"/>
          <w:szCs w:val="22"/>
        </w:rPr>
      </w:pPr>
      <w:r w:rsidRPr="00396963">
        <w:rPr>
          <w:rFonts w:ascii="Palatino Linotype" w:hAnsi="Palatino Linotype"/>
          <w:b/>
          <w:bCs w:val="0"/>
          <w:sz w:val="22"/>
          <w:szCs w:val="22"/>
        </w:rPr>
        <w:t>-</w:t>
      </w:r>
      <w:r>
        <w:rPr>
          <w:rFonts w:ascii="Palatino Linotype" w:hAnsi="Palatino Linotype"/>
          <w:b/>
          <w:sz w:val="22"/>
          <w:szCs w:val="22"/>
        </w:rPr>
        <w:t xml:space="preserve">- </w:t>
      </w:r>
      <w:r w:rsidRPr="00396963">
        <w:rPr>
          <w:rFonts w:ascii="Palatino Linotype" w:hAnsi="Palatino Linotype"/>
          <w:b/>
          <w:sz w:val="22"/>
          <w:szCs w:val="22"/>
        </w:rPr>
        <w:t>DETAILED COMMENTS</w:t>
      </w:r>
      <w:r>
        <w:rPr>
          <w:rFonts w:ascii="Palatino Linotype" w:hAnsi="Palatino Linotype"/>
          <w:b/>
          <w:sz w:val="22"/>
          <w:szCs w:val="22"/>
        </w:rPr>
        <w:t xml:space="preserve"> </w:t>
      </w:r>
      <w:r w:rsidR="00BD3685">
        <w:rPr>
          <w:rFonts w:ascii="Palatino Linotype" w:hAnsi="Palatino Linotype"/>
          <w:b/>
          <w:sz w:val="22"/>
          <w:szCs w:val="22"/>
        </w:rPr>
        <w:t>–</w:t>
      </w:r>
      <w:r>
        <w:rPr>
          <w:rFonts w:ascii="Palatino Linotype" w:hAnsi="Palatino Linotype"/>
          <w:b/>
          <w:sz w:val="22"/>
          <w:szCs w:val="22"/>
        </w:rPr>
        <w:t xml:space="preserve"> </w:t>
      </w:r>
    </w:p>
    <w:p w:rsidR="0067683E" w:rsidRDefault="0067683E" w:rsidP="00B658F4">
      <w:pPr>
        <w:ind w:left="0"/>
        <w:jc w:val="both"/>
        <w:rPr>
          <w:rFonts w:ascii="Palatino Linotype" w:hAnsi="Palatino Linotype"/>
          <w:b/>
          <w:sz w:val="22"/>
          <w:szCs w:val="22"/>
        </w:rPr>
      </w:pPr>
    </w:p>
    <w:p w:rsidR="007D3CAF" w:rsidRDefault="00413A61" w:rsidP="00B658F4">
      <w:pPr>
        <w:ind w:left="0"/>
        <w:jc w:val="both"/>
        <w:rPr>
          <w:rFonts w:ascii="Palatino Linotype" w:hAnsi="Palatino Linotype"/>
          <w:b/>
          <w:sz w:val="22"/>
          <w:szCs w:val="22"/>
        </w:rPr>
      </w:pPr>
      <w:r w:rsidRPr="00925DB9">
        <w:rPr>
          <w:rFonts w:ascii="Palatino Linotype" w:hAnsi="Palatino Linotype"/>
          <w:b/>
          <w:sz w:val="22"/>
          <w:szCs w:val="22"/>
        </w:rPr>
        <w:t>Biological reasons</w:t>
      </w:r>
    </w:p>
    <w:p w:rsidR="00821982" w:rsidRPr="00925DB9" w:rsidRDefault="00821982" w:rsidP="00B658F4">
      <w:pPr>
        <w:ind w:left="0"/>
        <w:jc w:val="both"/>
        <w:rPr>
          <w:rFonts w:ascii="Palatino Linotype" w:hAnsi="Palatino Linotype"/>
          <w:b/>
          <w:sz w:val="22"/>
          <w:szCs w:val="22"/>
        </w:rPr>
      </w:pPr>
    </w:p>
    <w:p w:rsidR="00413A61" w:rsidRPr="00925DB9" w:rsidRDefault="00413A61" w:rsidP="00B658F4">
      <w:pPr>
        <w:pStyle w:val="ListParagraph"/>
        <w:numPr>
          <w:ilvl w:val="0"/>
          <w:numId w:val="13"/>
        </w:numPr>
        <w:ind w:left="0"/>
        <w:jc w:val="both"/>
        <w:rPr>
          <w:rFonts w:ascii="Palatino Linotype" w:hAnsi="Palatino Linotype"/>
          <w:b/>
          <w:sz w:val="22"/>
          <w:szCs w:val="22"/>
        </w:rPr>
      </w:pPr>
      <w:r w:rsidRPr="00925DB9">
        <w:rPr>
          <w:rFonts w:ascii="Palatino Linotype" w:hAnsi="Palatino Linotype"/>
          <w:b/>
          <w:sz w:val="22"/>
          <w:szCs w:val="22"/>
        </w:rPr>
        <w:t>Migration function disrupted and birds and bats killed in perpetuity.  High risk of project surpassing provincial guidance thresholds for bird and bat casualties:</w:t>
      </w:r>
    </w:p>
    <w:p w:rsidR="00413A61" w:rsidRPr="00925DB9" w:rsidRDefault="00413A61" w:rsidP="00B658F4">
      <w:pPr>
        <w:ind w:left="0"/>
        <w:jc w:val="both"/>
        <w:rPr>
          <w:rFonts w:ascii="Palatino Linotype" w:hAnsi="Palatino Linotype"/>
          <w:sz w:val="22"/>
          <w:szCs w:val="22"/>
        </w:rPr>
      </w:pPr>
    </w:p>
    <w:p w:rsidR="00413A61" w:rsidRPr="00925DB9" w:rsidRDefault="00413A61" w:rsidP="00B658F4">
      <w:pPr>
        <w:ind w:left="0"/>
        <w:jc w:val="both"/>
        <w:rPr>
          <w:rFonts w:ascii="Palatino Linotype" w:hAnsi="Palatino Linotype" w:cs="Arial"/>
          <w:sz w:val="22"/>
          <w:szCs w:val="22"/>
          <w:u w:val="single"/>
        </w:rPr>
      </w:pPr>
      <w:r w:rsidRPr="00925DB9">
        <w:rPr>
          <w:rFonts w:ascii="Palatino Linotype" w:hAnsi="Palatino Linotype" w:cs="Arial"/>
          <w:sz w:val="22"/>
          <w:szCs w:val="22"/>
          <w:u w:val="single"/>
        </w:rPr>
        <w:t>Significance of the landform as a factor in concentrating migrating birds</w:t>
      </w:r>
    </w:p>
    <w:p w:rsidR="00BD3685" w:rsidRDefault="00BD3685"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 xml:space="preserve">As a large patch of natural and ecologically diverse coastal habitats on a Great Lakes peninsula, Ostrander Point is part of one of the most significant landscapes for migrating birds in eastern Ontario, and meets global criteria for its importance to birds.  Ostrander Point functions as a highly significant migration corridor and migration stopover because of its physiographic characteristics.  Naturally vegetated Great Lakes shorelines are of very high and disproportionate significance to migrating birds as stop-overs, feeding areas, and concentration points.  Most of the coastal habitat of the lower Great Lakes – Ontario, Erie and Huron, has been modified or transformed into anthropogenic landscapes.   Little natural coastline remains.  The fact that Ostrander Point is on a narrow peninsula that is natural </w:t>
      </w:r>
      <w:r w:rsidRPr="00925DB9">
        <w:rPr>
          <w:rFonts w:ascii="Palatino Linotype" w:hAnsi="Palatino Linotype" w:cs="Arial"/>
          <w:sz w:val="22"/>
          <w:szCs w:val="22"/>
        </w:rPr>
        <w:lastRenderedPageBreak/>
        <w:t xml:space="preserve">as opposed to anthropogenic habitat, multiplies the importance of this site for birds. The peninsula focuses the migration </w:t>
      </w:r>
      <w:r w:rsidR="00E23E85">
        <w:rPr>
          <w:rFonts w:ascii="Palatino Linotype" w:hAnsi="Palatino Linotype" w:cs="Arial"/>
          <w:sz w:val="22"/>
          <w:szCs w:val="22"/>
        </w:rPr>
        <w:t xml:space="preserve">(more birds packed into a smaller space) </w:t>
      </w:r>
      <w:r w:rsidRPr="00925DB9">
        <w:rPr>
          <w:rFonts w:ascii="Palatino Linotype" w:hAnsi="Palatino Linotype" w:cs="Arial"/>
          <w:sz w:val="22"/>
          <w:szCs w:val="22"/>
        </w:rPr>
        <w:t>and concentrates migrants at greater densities, a fact well known by seasoned ornithologists and nat</w:t>
      </w:r>
      <w:r w:rsidR="00B0127E">
        <w:rPr>
          <w:rFonts w:ascii="Palatino Linotype" w:hAnsi="Palatino Linotype" w:cs="Arial"/>
          <w:sz w:val="22"/>
          <w:szCs w:val="22"/>
        </w:rPr>
        <w:t>uralists, and confirmed by the P</w:t>
      </w:r>
      <w:r w:rsidRPr="00925DB9">
        <w:rPr>
          <w:rFonts w:ascii="Palatino Linotype" w:hAnsi="Palatino Linotype" w:cs="Arial"/>
          <w:sz w:val="22"/>
          <w:szCs w:val="22"/>
        </w:rPr>
        <w:t>roponent’s own data.</w:t>
      </w:r>
    </w:p>
    <w:p w:rsidR="00413A61" w:rsidRPr="00925DB9" w:rsidRDefault="00413A61" w:rsidP="00B658F4">
      <w:pPr>
        <w:ind w:left="0"/>
        <w:jc w:val="both"/>
        <w:rPr>
          <w:rFonts w:ascii="Palatino Linotype" w:hAnsi="Palatino Linotype" w:cs="Arial"/>
          <w:sz w:val="22"/>
          <w:szCs w:val="22"/>
        </w:rPr>
      </w:pPr>
    </w:p>
    <w:p w:rsidR="00413A61"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 xml:space="preserve">Ostrander Point </w:t>
      </w:r>
      <w:r w:rsidR="007F7D19">
        <w:rPr>
          <w:rFonts w:ascii="Palatino Linotype" w:hAnsi="Palatino Linotype" w:cs="Arial"/>
          <w:sz w:val="22"/>
          <w:szCs w:val="22"/>
        </w:rPr>
        <w:t xml:space="preserve">is on </w:t>
      </w:r>
      <w:r w:rsidRPr="00925DB9">
        <w:rPr>
          <w:rFonts w:ascii="Palatino Linotype" w:hAnsi="Palatino Linotype" w:cs="Arial"/>
          <w:sz w:val="22"/>
          <w:szCs w:val="22"/>
        </w:rPr>
        <w:t xml:space="preserve">the south shore of the </w:t>
      </w:r>
      <w:r w:rsidR="007F7D19">
        <w:rPr>
          <w:rFonts w:ascii="Palatino Linotype" w:hAnsi="Palatino Linotype" w:cs="Arial"/>
          <w:sz w:val="22"/>
          <w:szCs w:val="22"/>
        </w:rPr>
        <w:t xml:space="preserve">narrow </w:t>
      </w:r>
      <w:r w:rsidRPr="00925DB9">
        <w:rPr>
          <w:rFonts w:ascii="Palatino Linotype" w:hAnsi="Palatino Linotype" w:cs="Arial"/>
          <w:sz w:val="22"/>
          <w:szCs w:val="22"/>
        </w:rPr>
        <w:t xml:space="preserve">Long Point peninsula which projects 15 kilometres </w:t>
      </w:r>
      <w:r w:rsidR="007F7D19">
        <w:rPr>
          <w:rFonts w:ascii="Palatino Linotype" w:hAnsi="Palatino Linotype" w:cs="Arial"/>
          <w:sz w:val="22"/>
          <w:szCs w:val="22"/>
        </w:rPr>
        <w:t>eastward into Lake Ontario</w:t>
      </w:r>
      <w:r w:rsidRPr="00925DB9">
        <w:rPr>
          <w:rFonts w:ascii="Palatino Linotype" w:hAnsi="Palatino Linotype" w:cs="Arial"/>
          <w:sz w:val="22"/>
          <w:szCs w:val="22"/>
        </w:rPr>
        <w:t xml:space="preserve">.  To the south, the nearest land is about 60 kilometres away at Oswego New York.  To the east south east is a chain of islands that arc from Prince Edward Point to Robert G </w:t>
      </w:r>
      <w:proofErr w:type="spellStart"/>
      <w:r w:rsidRPr="00925DB9">
        <w:rPr>
          <w:rFonts w:ascii="Palatino Linotype" w:hAnsi="Palatino Linotype" w:cs="Arial"/>
          <w:sz w:val="22"/>
          <w:szCs w:val="22"/>
        </w:rPr>
        <w:t>Wehle</w:t>
      </w:r>
      <w:proofErr w:type="spellEnd"/>
      <w:r w:rsidRPr="00925DB9">
        <w:rPr>
          <w:rFonts w:ascii="Palatino Linotype" w:hAnsi="Palatino Linotype" w:cs="Arial"/>
          <w:sz w:val="22"/>
          <w:szCs w:val="22"/>
        </w:rPr>
        <w:t xml:space="preserve"> State Park in Upper State New York.   The maximum distance between the islands along this chain is 18 kilometres, offering the shortest and safest route for </w:t>
      </w:r>
      <w:r w:rsidR="00157CF9">
        <w:rPr>
          <w:rFonts w:ascii="Palatino Linotype" w:hAnsi="Palatino Linotype" w:cs="Arial"/>
          <w:sz w:val="22"/>
          <w:szCs w:val="22"/>
        </w:rPr>
        <w:t>land</w:t>
      </w:r>
      <w:r w:rsidRPr="00925DB9">
        <w:rPr>
          <w:rFonts w:ascii="Palatino Linotype" w:hAnsi="Palatino Linotype" w:cs="Arial"/>
          <w:sz w:val="22"/>
          <w:szCs w:val="22"/>
        </w:rPr>
        <w:t xml:space="preserve">birds to cross eastern Lake Ontario.  There is considerable evidence that birds rely on landforms and geography such as </w:t>
      </w:r>
      <w:r w:rsidR="00157CF9">
        <w:rPr>
          <w:rFonts w:ascii="Palatino Linotype" w:hAnsi="Palatino Linotype" w:cs="Arial"/>
          <w:sz w:val="22"/>
          <w:szCs w:val="22"/>
        </w:rPr>
        <w:t>coastlines</w:t>
      </w:r>
      <w:r w:rsidRPr="00925DB9">
        <w:rPr>
          <w:rFonts w:ascii="Palatino Linotype" w:hAnsi="Palatino Linotype" w:cs="Arial"/>
          <w:sz w:val="22"/>
          <w:szCs w:val="22"/>
        </w:rPr>
        <w:t xml:space="preserve"> and chains of islands for navigation and refuge during their migrations. </w:t>
      </w:r>
      <w:r w:rsidRPr="00925DB9">
        <w:rPr>
          <w:rStyle w:val="FootnoteReference"/>
          <w:rFonts w:ascii="Palatino Linotype" w:hAnsi="Palatino Linotype" w:cs="Arial"/>
          <w:sz w:val="22"/>
          <w:szCs w:val="22"/>
        </w:rPr>
        <w:footnoteReference w:id="4"/>
      </w:r>
      <w:r w:rsidR="00157CF9">
        <w:rPr>
          <w:rFonts w:ascii="Palatino Linotype" w:hAnsi="Palatino Linotype" w:cs="Arial"/>
          <w:sz w:val="22"/>
          <w:szCs w:val="22"/>
        </w:rPr>
        <w:t xml:space="preserve"> </w:t>
      </w:r>
      <w:r w:rsidR="00157CF9">
        <w:rPr>
          <w:rStyle w:val="FootnoteReference"/>
          <w:rFonts w:ascii="Palatino Linotype" w:hAnsi="Palatino Linotype" w:cs="Arial"/>
          <w:sz w:val="22"/>
          <w:szCs w:val="22"/>
        </w:rPr>
        <w:footnoteReference w:id="5"/>
      </w:r>
      <w:r w:rsidRPr="00925DB9">
        <w:rPr>
          <w:rFonts w:ascii="Palatino Linotype" w:hAnsi="Palatino Linotype" w:cs="Arial"/>
          <w:sz w:val="22"/>
          <w:szCs w:val="22"/>
        </w:rPr>
        <w:t xml:space="preserve">   </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u w:val="single"/>
        </w:rPr>
      </w:pPr>
      <w:r w:rsidRPr="00925DB9">
        <w:rPr>
          <w:rFonts w:ascii="Palatino Linotype" w:hAnsi="Palatino Linotype" w:cs="Arial"/>
          <w:sz w:val="22"/>
          <w:szCs w:val="22"/>
          <w:u w:val="single"/>
        </w:rPr>
        <w:t>Importance of natural habitats in supporting migrating birds</w:t>
      </w:r>
    </w:p>
    <w:p w:rsidR="00BD3685" w:rsidRDefault="00BD3685"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The Ostrander Point Crown land block is a mixture of diverse natural habitats, including permanent and seasonal wetlands described in section 3.1 of the consultant’s Natural Heritage Assessment</w:t>
      </w:r>
      <w:r w:rsidRPr="00925DB9">
        <w:rPr>
          <w:rStyle w:val="FootnoteReference"/>
          <w:rFonts w:ascii="Palatino Linotype" w:hAnsi="Palatino Linotype" w:cs="Arial"/>
          <w:sz w:val="22"/>
          <w:szCs w:val="22"/>
        </w:rPr>
        <w:footnoteReference w:id="6"/>
      </w:r>
      <w:r w:rsidRPr="00925DB9">
        <w:rPr>
          <w:rFonts w:ascii="Palatino Linotype" w:hAnsi="Palatino Linotype" w:cs="Arial"/>
          <w:sz w:val="22"/>
          <w:szCs w:val="22"/>
        </w:rPr>
        <w:t xml:space="preserve">, along with woodland, and sparsely-treed alvar described in Section 3.3.4.  Much of Ostrander Point is very wet in the spring due to the shallow soils and surface hydrology.  Its proximity to the shoreline combined with its physiological conditions make it highly productive for insects.  Large numbers of birds take advantage of this during migration, based on the data from the Proponent as well as local naturalists (Okines, personal communications).  </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sz w:val="22"/>
          <w:szCs w:val="22"/>
        </w:rPr>
      </w:pPr>
      <w:r w:rsidRPr="00925DB9">
        <w:rPr>
          <w:rFonts w:ascii="Palatino Linotype" w:hAnsi="Palatino Linotype" w:cs="Arial"/>
          <w:sz w:val="22"/>
          <w:szCs w:val="22"/>
        </w:rPr>
        <w:t>During southward migration in the late summer and fall, birds concentrate in large numbers along the southern shore of Prince Edward County.  Banding recovery data from nearby Prince</w:t>
      </w:r>
      <w:r w:rsidR="007F7D19">
        <w:rPr>
          <w:rFonts w:ascii="Palatino Linotype" w:hAnsi="Palatino Linotype" w:cs="Arial"/>
          <w:sz w:val="22"/>
          <w:szCs w:val="22"/>
        </w:rPr>
        <w:t xml:space="preserve"> Edward Point Bird Observatory (</w:t>
      </w:r>
      <w:r w:rsidR="0017101D" w:rsidRPr="00925DB9">
        <w:rPr>
          <w:rFonts w:ascii="Palatino Linotype" w:hAnsi="Palatino Linotype" w:cs="Arial"/>
          <w:sz w:val="22"/>
          <w:szCs w:val="22"/>
        </w:rPr>
        <w:t>PEP</w:t>
      </w:r>
      <w:r w:rsidR="0017101D" w:rsidRPr="00BD3685">
        <w:rPr>
          <w:rFonts w:ascii="Palatino Linotype" w:hAnsi="Palatino Linotype" w:cs="Arial"/>
          <w:sz w:val="22"/>
          <w:szCs w:val="22"/>
        </w:rPr>
        <w:t>t</w:t>
      </w:r>
      <w:r w:rsidR="0017101D" w:rsidRPr="00925DB9">
        <w:rPr>
          <w:rFonts w:ascii="Palatino Linotype" w:hAnsi="Palatino Linotype" w:cs="Arial"/>
          <w:sz w:val="22"/>
          <w:szCs w:val="22"/>
        </w:rPr>
        <w:t>BO</w:t>
      </w:r>
      <w:r w:rsidRPr="00925DB9">
        <w:rPr>
          <w:rFonts w:ascii="Palatino Linotype" w:hAnsi="Palatino Linotype" w:cs="Arial"/>
          <w:sz w:val="22"/>
          <w:szCs w:val="22"/>
        </w:rPr>
        <w:t>), less than 10 kilometres to the east and connected by more-or-less contiguous vegetative cover, confirms that the area serves as a migra</w:t>
      </w:r>
      <w:r w:rsidR="007F7D19">
        <w:rPr>
          <w:rFonts w:ascii="Palatino Linotype" w:hAnsi="Palatino Linotype" w:cs="Arial"/>
          <w:sz w:val="22"/>
          <w:szCs w:val="22"/>
        </w:rPr>
        <w:t>tory stop-over for many species</w:t>
      </w:r>
      <w:r w:rsidRPr="00925DB9">
        <w:rPr>
          <w:rFonts w:ascii="Palatino Linotype" w:hAnsi="Palatino Linotype"/>
          <w:sz w:val="22"/>
          <w:szCs w:val="22"/>
        </w:rPr>
        <w:t>.  D</w:t>
      </w:r>
      <w:r w:rsidR="007F7D19">
        <w:rPr>
          <w:rFonts w:ascii="Palatino Linotype" w:hAnsi="Palatino Linotype"/>
          <w:sz w:val="22"/>
          <w:szCs w:val="22"/>
        </w:rPr>
        <w:t>u</w:t>
      </w:r>
      <w:r w:rsidRPr="00925DB9">
        <w:rPr>
          <w:rFonts w:ascii="Palatino Linotype" w:hAnsi="Palatino Linotype"/>
          <w:sz w:val="22"/>
          <w:szCs w:val="22"/>
        </w:rPr>
        <w:t>ring the spring migration most of the birds seen are passerines, and many descend from migrating heights (hundreds of metres above the land and water) to the first land they see at daybreak after making the 60 kilometre crossing of Lake Ontario.  During fall migration, in addition to large numbers of passerines (songbirds), hawks and owls are extremely abundant.  PEPtBO observes (by capturing and banding) more Northern Saw Whet Owls than any other migration monitoring station in North America</w:t>
      </w:r>
      <w:r w:rsidR="00B0127E">
        <w:rPr>
          <w:rStyle w:val="FootnoteReference"/>
          <w:rFonts w:ascii="Palatino Linotype" w:hAnsi="Palatino Linotype"/>
          <w:sz w:val="22"/>
          <w:szCs w:val="22"/>
        </w:rPr>
        <w:footnoteReference w:id="7"/>
      </w:r>
      <w:r w:rsidRPr="00925DB9">
        <w:rPr>
          <w:rFonts w:ascii="Palatino Linotype" w:hAnsi="Palatino Linotype"/>
          <w:sz w:val="22"/>
          <w:szCs w:val="22"/>
        </w:rPr>
        <w:t>.  Hawks and owls and other diurnal migrants like Blue Jays and blackbirds are known to fly back and forth, parallel to the South Shore until there are favourable conditions for crossing the lake.  PEPtBO observers have noted that a large proportion of these birds use the whole south shore of Prince Edward County as staging areas</w:t>
      </w:r>
      <w:r w:rsidR="00B0127E">
        <w:rPr>
          <w:rFonts w:ascii="Palatino Linotype" w:hAnsi="Palatino Linotype"/>
          <w:sz w:val="22"/>
          <w:szCs w:val="22"/>
        </w:rPr>
        <w:t>.</w:t>
      </w:r>
      <w:r w:rsidR="00B0127E">
        <w:rPr>
          <w:rStyle w:val="FootnoteReference"/>
          <w:rFonts w:ascii="Palatino Linotype" w:hAnsi="Palatino Linotype"/>
          <w:sz w:val="22"/>
          <w:szCs w:val="22"/>
        </w:rPr>
        <w:footnoteReference w:id="8"/>
      </w:r>
      <w:r w:rsidR="00B0127E">
        <w:rPr>
          <w:rFonts w:ascii="Palatino Linotype" w:hAnsi="Palatino Linotype"/>
          <w:sz w:val="22"/>
          <w:szCs w:val="22"/>
        </w:rPr>
        <w:t xml:space="preserve"> </w:t>
      </w:r>
      <w:r w:rsidRPr="00925DB9">
        <w:rPr>
          <w:rFonts w:ascii="Palatino Linotype" w:hAnsi="Palatino Linotype"/>
          <w:sz w:val="22"/>
          <w:szCs w:val="22"/>
        </w:rPr>
        <w:t xml:space="preserve">  </w:t>
      </w:r>
    </w:p>
    <w:p w:rsidR="00413A61" w:rsidRPr="00925DB9" w:rsidRDefault="00413A61" w:rsidP="00B658F4">
      <w:pPr>
        <w:ind w:left="0"/>
        <w:jc w:val="both"/>
        <w:rPr>
          <w:rFonts w:ascii="Palatino Linotype" w:hAnsi="Palatino Linotype"/>
          <w:sz w:val="22"/>
          <w:szCs w:val="22"/>
        </w:rPr>
      </w:pPr>
    </w:p>
    <w:p w:rsidR="00413A61" w:rsidRPr="00925DB9" w:rsidRDefault="00413A61" w:rsidP="00B658F4">
      <w:pPr>
        <w:ind w:left="0"/>
        <w:jc w:val="both"/>
        <w:rPr>
          <w:rFonts w:ascii="Palatino Linotype" w:hAnsi="Palatino Linotype"/>
          <w:sz w:val="22"/>
          <w:szCs w:val="22"/>
        </w:rPr>
      </w:pPr>
      <w:r w:rsidRPr="00925DB9">
        <w:rPr>
          <w:rFonts w:ascii="Palatino Linotype" w:hAnsi="Palatino Linotype"/>
          <w:sz w:val="22"/>
          <w:szCs w:val="22"/>
        </w:rPr>
        <w:lastRenderedPageBreak/>
        <w:t>A recently published study</w:t>
      </w:r>
      <w:r w:rsidR="00CA3EF4">
        <w:rPr>
          <w:rFonts w:ascii="Palatino Linotype" w:hAnsi="Palatino Linotype"/>
          <w:sz w:val="22"/>
          <w:szCs w:val="22"/>
        </w:rPr>
        <w:t>, not captured in the Propon</w:t>
      </w:r>
      <w:r w:rsidR="007F7D19">
        <w:rPr>
          <w:rFonts w:ascii="Palatino Linotype" w:hAnsi="Palatino Linotype"/>
          <w:sz w:val="22"/>
          <w:szCs w:val="22"/>
        </w:rPr>
        <w:t>e</w:t>
      </w:r>
      <w:r w:rsidR="00CA3EF4">
        <w:rPr>
          <w:rFonts w:ascii="Palatino Linotype" w:hAnsi="Palatino Linotype"/>
          <w:sz w:val="22"/>
          <w:szCs w:val="22"/>
        </w:rPr>
        <w:t>nt’s Natural Heritage Assessment</w:t>
      </w:r>
      <w:r w:rsidRPr="00925DB9">
        <w:rPr>
          <w:rFonts w:ascii="Palatino Linotype" w:hAnsi="Palatino Linotype"/>
          <w:sz w:val="22"/>
          <w:szCs w:val="22"/>
        </w:rPr>
        <w:t xml:space="preserve"> </w:t>
      </w:r>
      <w:r w:rsidR="005A4860">
        <w:rPr>
          <w:rFonts w:ascii="Palatino Linotype" w:hAnsi="Palatino Linotype"/>
          <w:sz w:val="22"/>
          <w:szCs w:val="22"/>
        </w:rPr>
        <w:t xml:space="preserve">(by Dr. Phil Taylor et al, </w:t>
      </w:r>
      <w:r w:rsidRPr="00925DB9">
        <w:rPr>
          <w:rFonts w:ascii="Palatino Linotype" w:hAnsi="Palatino Linotype"/>
          <w:sz w:val="22"/>
          <w:szCs w:val="22"/>
        </w:rPr>
        <w:t>2011), tracked 6 species of birds and one species of bat over several days during spring and fall migration on a large Great Lakes peninsula (Long Point on Lake Erie)</w:t>
      </w:r>
      <w:r w:rsidRPr="00925DB9">
        <w:rPr>
          <w:rStyle w:val="FootnoteReference"/>
          <w:rFonts w:ascii="Palatino Linotype" w:hAnsi="Palatino Linotype"/>
          <w:sz w:val="22"/>
          <w:szCs w:val="22"/>
        </w:rPr>
        <w:footnoteReference w:id="9"/>
      </w:r>
      <w:r w:rsidRPr="00925DB9">
        <w:rPr>
          <w:rFonts w:ascii="Palatino Linotype" w:hAnsi="Palatino Linotype"/>
          <w:sz w:val="22"/>
          <w:szCs w:val="22"/>
        </w:rPr>
        <w:t>.  This study defines ‘stopover landscape’ as the time and space where birds rest and refuel for subsequent migratory flights.  Of the 322 individual birds tracked over several days, up to 50% were observed making stopover flights of .1km to 30 km from their point of initial capture.   52% of stopover flights occurred 24 hours or more after capture, mostly at night and 20% at or near dawn.</w:t>
      </w:r>
    </w:p>
    <w:p w:rsidR="00413A61" w:rsidRPr="00925DB9" w:rsidRDefault="00413A61" w:rsidP="00B658F4">
      <w:pPr>
        <w:ind w:left="0"/>
        <w:jc w:val="both"/>
        <w:rPr>
          <w:rFonts w:ascii="Palatino Linotype" w:hAnsi="Palatino Linotype"/>
          <w:sz w:val="22"/>
          <w:szCs w:val="22"/>
        </w:rPr>
      </w:pPr>
    </w:p>
    <w:p w:rsidR="00413A61" w:rsidRPr="00925DB9" w:rsidRDefault="005E7D63" w:rsidP="00B658F4">
      <w:pPr>
        <w:ind w:left="0"/>
        <w:jc w:val="both"/>
        <w:rPr>
          <w:rFonts w:ascii="Palatino Linotype" w:hAnsi="Palatino Linotype"/>
          <w:sz w:val="22"/>
          <w:szCs w:val="22"/>
        </w:rPr>
      </w:pPr>
      <w:r>
        <w:rPr>
          <w:rFonts w:ascii="Palatino Linotype" w:hAnsi="Palatino Linotype"/>
          <w:sz w:val="22"/>
          <w:szCs w:val="22"/>
        </w:rPr>
        <w:t>“R</w:t>
      </w:r>
      <w:r w:rsidR="00413A61" w:rsidRPr="00925DB9">
        <w:rPr>
          <w:rFonts w:ascii="Palatino Linotype" w:hAnsi="Palatino Linotype"/>
          <w:sz w:val="22"/>
          <w:szCs w:val="22"/>
        </w:rPr>
        <w:t>esults show that many individuals leaving their capture site relocate within the same landscape at some point during stopover, moving as much as 30 km distant from their site of initial capture. We show that many apparent nocturnal departures from stopover sites are not a resumption of migration in the strictest sense, but are instead relocations that represent continued stopover at a broader spatial scale”</w:t>
      </w:r>
      <w:r w:rsidR="00413A61" w:rsidRPr="00925DB9">
        <w:rPr>
          <w:rStyle w:val="FootnoteReference"/>
          <w:rFonts w:ascii="Palatino Linotype" w:hAnsi="Palatino Linotype"/>
          <w:sz w:val="22"/>
          <w:szCs w:val="22"/>
        </w:rPr>
        <w:footnoteReference w:id="10"/>
      </w:r>
    </w:p>
    <w:p w:rsidR="00413A61" w:rsidRPr="00925DB9" w:rsidRDefault="00413A61" w:rsidP="00B658F4">
      <w:pPr>
        <w:ind w:left="0"/>
        <w:jc w:val="both"/>
        <w:rPr>
          <w:rFonts w:ascii="Palatino Linotype" w:hAnsi="Palatino Linotype"/>
          <w:sz w:val="22"/>
          <w:szCs w:val="22"/>
        </w:rPr>
      </w:pPr>
    </w:p>
    <w:p w:rsidR="00413A61" w:rsidRPr="00925DB9" w:rsidRDefault="00CA3EF4" w:rsidP="00B658F4">
      <w:pPr>
        <w:ind w:left="0"/>
        <w:jc w:val="both"/>
        <w:rPr>
          <w:rFonts w:ascii="Palatino Linotype" w:hAnsi="Palatino Linotype"/>
          <w:sz w:val="22"/>
          <w:szCs w:val="22"/>
        </w:rPr>
      </w:pPr>
      <w:r>
        <w:rPr>
          <w:rFonts w:ascii="Palatino Linotype" w:hAnsi="Palatino Linotype"/>
          <w:sz w:val="22"/>
          <w:szCs w:val="22"/>
        </w:rPr>
        <w:t>T</w:t>
      </w:r>
      <w:r w:rsidR="00413A61" w:rsidRPr="00925DB9">
        <w:rPr>
          <w:rFonts w:ascii="Palatino Linotype" w:hAnsi="Palatino Linotype"/>
          <w:sz w:val="22"/>
          <w:szCs w:val="22"/>
        </w:rPr>
        <w:t>he same behaviour migrating birds exhibit at the Long Point on Lake Erie exists at the Long Point of Prince Edward County and in Ostrander Point specifically.  Such behaviour underlines the value of all of the natural ecosystems within the Prince Edward Point South Shore Important Bird Area for sustaining migration and the health of migrating birds, and likely other fauna.  Birds not only pass through the air space of Ostrander Point, but likely stop there to feed, to find shelter, and to add body mass to sustain their migrations of hundreds or thousands of kilometres.   This is confirmed through migration monitoring efforts at PEP</w:t>
      </w:r>
      <w:r w:rsidR="00CD11C7">
        <w:rPr>
          <w:rFonts w:ascii="Palatino Linotype" w:hAnsi="Palatino Linotype"/>
          <w:sz w:val="22"/>
          <w:szCs w:val="22"/>
        </w:rPr>
        <w:t>t</w:t>
      </w:r>
      <w:r w:rsidR="00413A61" w:rsidRPr="00925DB9">
        <w:rPr>
          <w:rFonts w:ascii="Palatino Linotype" w:hAnsi="Palatino Linotype"/>
          <w:sz w:val="22"/>
          <w:szCs w:val="22"/>
        </w:rPr>
        <w:t>BO:</w:t>
      </w:r>
    </w:p>
    <w:p w:rsidR="00413A61" w:rsidRPr="00CD11C7" w:rsidRDefault="00413A61" w:rsidP="00B658F4">
      <w:pPr>
        <w:ind w:left="0"/>
        <w:jc w:val="both"/>
        <w:rPr>
          <w:rFonts w:ascii="Palatino Linotype" w:hAnsi="Palatino Linotype"/>
          <w:sz w:val="22"/>
          <w:szCs w:val="22"/>
        </w:rPr>
      </w:pPr>
    </w:p>
    <w:p w:rsidR="00413A61" w:rsidRPr="00CD11C7" w:rsidRDefault="00413A61" w:rsidP="00B658F4">
      <w:pPr>
        <w:ind w:left="0"/>
        <w:jc w:val="both"/>
        <w:rPr>
          <w:rFonts w:ascii="Palatino Linotype" w:hAnsi="Palatino Linotype" w:cs="Arial"/>
          <w:color w:val="000000"/>
          <w:sz w:val="22"/>
          <w:szCs w:val="22"/>
        </w:rPr>
      </w:pPr>
      <w:r w:rsidRPr="00CD11C7">
        <w:rPr>
          <w:rFonts w:ascii="Palatino Linotype" w:hAnsi="Palatino Linotype" w:cs="Arial"/>
          <w:color w:val="000000"/>
          <w:sz w:val="22"/>
          <w:szCs w:val="22"/>
        </w:rPr>
        <w:t>"There is significant recapture data at Prince Edward Point Bird Observatory to show that Prince Edward Point functions as a migratory stop over for many individuals of many species, in fact, in 2011 alone there were over 1800 recapture records of birds caught after their original banding date, and likely by extrapolation, both Ostrander Point and the whole of the PEC South Shore IBA, also have birds stopping over</w:t>
      </w:r>
      <w:r w:rsidRPr="00CD11C7">
        <w:rPr>
          <w:rStyle w:val="FootnoteReference"/>
          <w:rFonts w:ascii="Palatino Linotype" w:hAnsi="Palatino Linotype" w:cs="Arial"/>
          <w:color w:val="000000"/>
          <w:sz w:val="22"/>
          <w:szCs w:val="22"/>
        </w:rPr>
        <w:footnoteReference w:id="11"/>
      </w:r>
      <w:r w:rsidRPr="00CD11C7">
        <w:rPr>
          <w:rFonts w:ascii="Palatino Linotype" w:hAnsi="Palatino Linotype" w:cs="Arial"/>
          <w:color w:val="000000"/>
          <w:sz w:val="22"/>
          <w:szCs w:val="22"/>
        </w:rPr>
        <w:t>"</w:t>
      </w:r>
      <w:r w:rsidR="00150DED">
        <w:rPr>
          <w:rFonts w:ascii="Palatino Linotype" w:hAnsi="Palatino Linotype" w:cs="Arial"/>
          <w:color w:val="000000"/>
          <w:sz w:val="22"/>
          <w:szCs w:val="22"/>
        </w:rPr>
        <w:t>.</w:t>
      </w:r>
    </w:p>
    <w:p w:rsidR="00413A61" w:rsidRPr="00925DB9" w:rsidRDefault="00413A61" w:rsidP="00B658F4">
      <w:pPr>
        <w:ind w:left="0"/>
        <w:jc w:val="both"/>
        <w:rPr>
          <w:rFonts w:ascii="Palatino Linotype" w:hAnsi="Palatino Linotype"/>
          <w:sz w:val="22"/>
          <w:szCs w:val="22"/>
        </w:rPr>
      </w:pPr>
    </w:p>
    <w:p w:rsidR="00413A61" w:rsidRPr="00925DB9" w:rsidRDefault="00CD11C7" w:rsidP="00B658F4">
      <w:pPr>
        <w:autoSpaceDE w:val="0"/>
        <w:autoSpaceDN w:val="0"/>
        <w:adjustRightInd w:val="0"/>
        <w:ind w:left="0"/>
        <w:jc w:val="both"/>
        <w:rPr>
          <w:rFonts w:ascii="Palatino Linotype" w:hAnsi="Palatino Linotype" w:cs="Arial"/>
          <w:sz w:val="22"/>
          <w:szCs w:val="22"/>
        </w:rPr>
      </w:pPr>
      <w:r>
        <w:rPr>
          <w:rFonts w:ascii="Palatino Linotype" w:hAnsi="Palatino Linotype"/>
          <w:sz w:val="22"/>
          <w:szCs w:val="22"/>
        </w:rPr>
        <w:t>The P</w:t>
      </w:r>
      <w:r w:rsidR="00413A61" w:rsidRPr="00925DB9">
        <w:rPr>
          <w:rFonts w:ascii="Palatino Linotype" w:hAnsi="Palatino Linotype"/>
          <w:sz w:val="22"/>
          <w:szCs w:val="22"/>
        </w:rPr>
        <w:t>roponent did not consider the importance of Ostrander Point as a migration stop over.  This integral function of Ostrander Point should have been part of the evaluation.  However, their analysis was essentially limited to within 120 metres of the project components, defined as “the Project location.”  “</w:t>
      </w:r>
      <w:r w:rsidR="00413A61" w:rsidRPr="00925DB9">
        <w:rPr>
          <w:rFonts w:ascii="Palatino Linotype" w:hAnsi="Palatino Linotype" w:cs="Arial"/>
          <w:sz w:val="22"/>
          <w:szCs w:val="22"/>
        </w:rPr>
        <w:t xml:space="preserve">The field surveys undertaken detail current conditions within the Project Location and the 120 metre investigation zone.”    Given the global significance of the area for migrating birds, the proponent’s </w:t>
      </w:r>
      <w:proofErr w:type="gramStart"/>
      <w:r w:rsidR="00CA42E2">
        <w:rPr>
          <w:rFonts w:ascii="Palatino Linotype" w:hAnsi="Palatino Linotype" w:cs="Arial"/>
          <w:sz w:val="22"/>
          <w:szCs w:val="22"/>
        </w:rPr>
        <w:t xml:space="preserve">misleading </w:t>
      </w:r>
      <w:r w:rsidR="00413A61" w:rsidRPr="00925DB9">
        <w:rPr>
          <w:rFonts w:ascii="Palatino Linotype" w:hAnsi="Palatino Linotype" w:cs="Arial"/>
          <w:sz w:val="22"/>
          <w:szCs w:val="22"/>
        </w:rPr>
        <w:t xml:space="preserve"> methodology</w:t>
      </w:r>
      <w:proofErr w:type="gramEnd"/>
      <w:r w:rsidR="00413A61" w:rsidRPr="00925DB9">
        <w:rPr>
          <w:rFonts w:ascii="Palatino Linotype" w:hAnsi="Palatino Linotype" w:cs="Arial"/>
          <w:sz w:val="22"/>
          <w:szCs w:val="22"/>
        </w:rPr>
        <w:t xml:space="preserve"> could never adequately consider the significance of this area, and their data can only be considered grossly inadequate at describing the importance of Ostrander Point for thousands of migrating birds.   </w:t>
      </w:r>
    </w:p>
    <w:p w:rsidR="00413A61" w:rsidRPr="00925DB9" w:rsidRDefault="00413A61" w:rsidP="00B658F4">
      <w:pPr>
        <w:ind w:left="0"/>
        <w:jc w:val="both"/>
        <w:rPr>
          <w:rFonts w:ascii="Palatino Linotype" w:hAnsi="Palatino Linotype"/>
          <w:sz w:val="22"/>
          <w:szCs w:val="22"/>
        </w:rPr>
      </w:pPr>
    </w:p>
    <w:p w:rsidR="00413A61" w:rsidRPr="00925DB9" w:rsidRDefault="00413A61" w:rsidP="00B658F4">
      <w:pPr>
        <w:autoSpaceDE w:val="0"/>
        <w:autoSpaceDN w:val="0"/>
        <w:adjustRightInd w:val="0"/>
        <w:ind w:left="0"/>
        <w:jc w:val="both"/>
        <w:rPr>
          <w:rFonts w:ascii="Palatino Linotype" w:hAnsi="Palatino Linotype"/>
          <w:iCs/>
          <w:sz w:val="22"/>
          <w:szCs w:val="22"/>
        </w:rPr>
      </w:pPr>
      <w:r w:rsidRPr="00925DB9">
        <w:rPr>
          <w:rFonts w:ascii="Palatino Linotype" w:hAnsi="Palatino Linotype"/>
          <w:iCs/>
          <w:sz w:val="22"/>
          <w:szCs w:val="22"/>
        </w:rPr>
        <w:t xml:space="preserve">David Ewert, in a 2011 report for the Nature Conservancy entitled “Wind Energy: Great Lakes Regional Guideline” summarized many recent studies that describe and document the </w:t>
      </w:r>
      <w:r w:rsidRPr="00925DB9">
        <w:rPr>
          <w:rFonts w:ascii="Palatino Linotype" w:hAnsi="Palatino Linotype"/>
          <w:iCs/>
          <w:sz w:val="22"/>
          <w:szCs w:val="22"/>
        </w:rPr>
        <w:lastRenderedPageBreak/>
        <w:t xml:space="preserve">disproportionate importance of the shoreline and near-shoreline areas, both aquatic and terrestrial, for migrating birds: </w:t>
      </w:r>
      <w:r w:rsidRPr="00925DB9">
        <w:rPr>
          <w:rStyle w:val="FootnoteReference"/>
          <w:rFonts w:ascii="Palatino Linotype" w:hAnsi="Palatino Linotype"/>
          <w:iCs/>
          <w:sz w:val="22"/>
          <w:szCs w:val="22"/>
        </w:rPr>
        <w:footnoteReference w:id="12"/>
      </w:r>
      <w:r w:rsidRPr="00925DB9">
        <w:rPr>
          <w:rFonts w:ascii="Palatino Linotype" w:hAnsi="Palatino Linotype"/>
          <w:iCs/>
          <w:sz w:val="22"/>
          <w:szCs w:val="22"/>
        </w:rPr>
        <w:t xml:space="preserve">   </w:t>
      </w:r>
    </w:p>
    <w:p w:rsidR="00413A61" w:rsidRPr="00925DB9" w:rsidRDefault="00413A61" w:rsidP="00B658F4">
      <w:pPr>
        <w:autoSpaceDE w:val="0"/>
        <w:autoSpaceDN w:val="0"/>
        <w:adjustRightInd w:val="0"/>
        <w:ind w:left="0"/>
        <w:jc w:val="both"/>
        <w:rPr>
          <w:rFonts w:ascii="Palatino Linotype" w:hAnsi="Palatino Linotype"/>
          <w:iCs/>
          <w:sz w:val="22"/>
          <w:szCs w:val="22"/>
        </w:rPr>
      </w:pPr>
    </w:p>
    <w:p w:rsidR="00F622CB" w:rsidRPr="001F3333" w:rsidRDefault="00CA42E2" w:rsidP="00B658F4">
      <w:pPr>
        <w:autoSpaceDE w:val="0"/>
        <w:autoSpaceDN w:val="0"/>
        <w:adjustRightInd w:val="0"/>
        <w:ind w:left="0"/>
        <w:jc w:val="both"/>
        <w:rPr>
          <w:rFonts w:ascii="Arial" w:hAnsi="Arial" w:cs="Arial"/>
        </w:rPr>
      </w:pPr>
      <w:r>
        <w:rPr>
          <w:rFonts w:ascii="Palatino Linotype" w:hAnsi="Palatino Linotype"/>
          <w:iCs/>
          <w:sz w:val="22"/>
          <w:szCs w:val="22"/>
        </w:rPr>
        <w:t xml:space="preserve">Many of the recent studies along Great Lakes shorelines describe what he calls </w:t>
      </w:r>
      <w:r w:rsidR="00413A61" w:rsidRPr="00925DB9">
        <w:rPr>
          <w:rFonts w:ascii="Palatino Linotype" w:hAnsi="Palatino Linotype" w:cs="TimesNewRomanPSMT"/>
          <w:sz w:val="22"/>
          <w:szCs w:val="22"/>
        </w:rPr>
        <w:t xml:space="preserve">“shoreline effect,” </w:t>
      </w:r>
      <w:r>
        <w:rPr>
          <w:rFonts w:ascii="Palatino Linotype" w:hAnsi="Palatino Linotype" w:cs="TimesNewRomanPSMT"/>
          <w:sz w:val="22"/>
          <w:szCs w:val="22"/>
        </w:rPr>
        <w:t>or areas along and in from the shore</w:t>
      </w:r>
      <w:r w:rsidR="00413A61" w:rsidRPr="00925DB9">
        <w:rPr>
          <w:rFonts w:ascii="Palatino Linotype" w:hAnsi="Palatino Linotype" w:cs="TimesNewRomanPSMT"/>
          <w:sz w:val="22"/>
          <w:szCs w:val="22"/>
        </w:rPr>
        <w:t xml:space="preserve"> where landbirds concentrate</w:t>
      </w:r>
      <w:r>
        <w:rPr>
          <w:rFonts w:ascii="Palatino Linotype" w:hAnsi="Palatino Linotype" w:cs="TimesNewRomanPSMT"/>
          <w:sz w:val="22"/>
          <w:szCs w:val="22"/>
        </w:rPr>
        <w:t xml:space="preserve"> during their migration.   This distance varies between study and researcher from </w:t>
      </w:r>
      <w:r w:rsidR="00413A61" w:rsidRPr="00925DB9">
        <w:rPr>
          <w:rFonts w:ascii="Palatino Linotype" w:hAnsi="Palatino Linotype" w:cs="TimesNewRomanPSMT"/>
          <w:sz w:val="22"/>
          <w:szCs w:val="22"/>
        </w:rPr>
        <w:t>0.4 km</w:t>
      </w:r>
      <w:r>
        <w:rPr>
          <w:rFonts w:ascii="Palatino Linotype" w:hAnsi="Palatino Linotype" w:cs="TimesNewRomanPSMT"/>
          <w:sz w:val="22"/>
          <w:szCs w:val="22"/>
        </w:rPr>
        <w:t xml:space="preserve"> to 2-3 km </w:t>
      </w:r>
      <w:r w:rsidR="00413A61" w:rsidRPr="00925DB9">
        <w:rPr>
          <w:rFonts w:ascii="Palatino Linotype" w:hAnsi="Palatino Linotype" w:cs="TimesNewRomanPSMT"/>
          <w:sz w:val="22"/>
          <w:szCs w:val="22"/>
        </w:rPr>
        <w:t>from the</w:t>
      </w:r>
      <w:r>
        <w:rPr>
          <w:rFonts w:ascii="Palatino Linotype" w:hAnsi="Palatino Linotype" w:cs="TimesNewRomanPSMT"/>
          <w:sz w:val="22"/>
          <w:szCs w:val="22"/>
        </w:rPr>
        <w:t xml:space="preserve"> shoreline.</w:t>
      </w:r>
      <w:r w:rsidR="00413A61" w:rsidRPr="00925DB9">
        <w:rPr>
          <w:rStyle w:val="FootnoteReference"/>
          <w:rFonts w:ascii="Palatino Linotype" w:hAnsi="Palatino Linotype" w:cs="TimesNewRomanPSMT"/>
          <w:sz w:val="22"/>
          <w:szCs w:val="22"/>
        </w:rPr>
        <w:footnoteReference w:id="13"/>
      </w:r>
      <w:r>
        <w:rPr>
          <w:rFonts w:ascii="Palatino Linotype" w:hAnsi="Palatino Linotype" w:cs="TimesNewRomanPSMT"/>
          <w:sz w:val="22"/>
          <w:szCs w:val="22"/>
        </w:rPr>
        <w:t xml:space="preserve">   </w:t>
      </w:r>
      <w:r w:rsidR="00413A61" w:rsidRPr="00925DB9">
        <w:rPr>
          <w:rFonts w:ascii="Palatino Linotype" w:hAnsi="Palatino Linotype" w:cs="TimesNewRomanPSMT"/>
          <w:sz w:val="22"/>
          <w:szCs w:val="22"/>
        </w:rPr>
        <w:t>Great Lakes shoreline peninsulas and</w:t>
      </w:r>
      <w:r>
        <w:rPr>
          <w:rFonts w:ascii="Palatino Linotype" w:hAnsi="Palatino Linotype" w:cs="TimesNewRomanPSMT"/>
          <w:sz w:val="22"/>
          <w:szCs w:val="22"/>
        </w:rPr>
        <w:t xml:space="preserve"> wooded wetlands in particular are recognized as being “</w:t>
      </w:r>
      <w:r w:rsidR="00413A61" w:rsidRPr="00925DB9">
        <w:rPr>
          <w:rFonts w:ascii="Palatino Linotype" w:hAnsi="Palatino Linotype" w:cs="TimesNewRomanPSMT"/>
          <w:sz w:val="22"/>
          <w:szCs w:val="22"/>
        </w:rPr>
        <w:t xml:space="preserve">disproportionately used by </w:t>
      </w:r>
      <w:r w:rsidR="00413A61" w:rsidRPr="00F622CB">
        <w:rPr>
          <w:rFonts w:ascii="Palatino Linotype" w:hAnsi="Palatino Linotype" w:cs="TimesNewRomanPSMT"/>
          <w:sz w:val="22"/>
          <w:szCs w:val="22"/>
        </w:rPr>
        <w:t>migrating landbirds.</w:t>
      </w:r>
      <w:r w:rsidR="00CD11C7" w:rsidRPr="00F622CB">
        <w:rPr>
          <w:rStyle w:val="FootnoteReference"/>
          <w:rFonts w:ascii="Palatino Linotype" w:hAnsi="Palatino Linotype" w:cs="TimesNewRomanPSMT"/>
          <w:sz w:val="22"/>
          <w:szCs w:val="22"/>
        </w:rPr>
        <w:footnoteReference w:id="14"/>
      </w:r>
      <w:r w:rsidR="00413A61" w:rsidRPr="00F622CB">
        <w:rPr>
          <w:rFonts w:ascii="Palatino Linotype" w:hAnsi="Palatino Linotype" w:cs="TimesNewRomanPSMT"/>
          <w:sz w:val="22"/>
          <w:szCs w:val="22"/>
        </w:rPr>
        <w:t>”</w:t>
      </w:r>
      <w:r w:rsidR="00E23E85" w:rsidRPr="00F622CB">
        <w:rPr>
          <w:rFonts w:ascii="Palatino Linotype" w:hAnsi="Palatino Linotype" w:cs="TimesNewRomanPSMT"/>
          <w:sz w:val="22"/>
          <w:szCs w:val="22"/>
        </w:rPr>
        <w:t xml:space="preserve"> </w:t>
      </w:r>
      <w:r w:rsidR="008069CD" w:rsidRPr="00F622CB">
        <w:rPr>
          <w:rFonts w:ascii="Palatino Linotype" w:hAnsi="Palatino Linotype" w:cs="TimesNewRomanPSMT"/>
          <w:sz w:val="22"/>
          <w:szCs w:val="22"/>
        </w:rPr>
        <w:t xml:space="preserve"> </w:t>
      </w:r>
      <w:r w:rsidR="008069CD" w:rsidRPr="00A830D5">
        <w:rPr>
          <w:rFonts w:ascii="Palatino Linotype" w:hAnsi="Palatino Linotype" w:cs="TimesNewRomanPSMT"/>
          <w:sz w:val="22"/>
          <w:szCs w:val="22"/>
        </w:rPr>
        <w:t>These circums</w:t>
      </w:r>
      <w:r w:rsidR="00F622CB" w:rsidRPr="00A830D5">
        <w:rPr>
          <w:rFonts w:ascii="Palatino Linotype" w:hAnsi="Palatino Linotype" w:cs="TimesNewRomanPSMT"/>
          <w:sz w:val="22"/>
          <w:szCs w:val="22"/>
        </w:rPr>
        <w:t>tance</w:t>
      </w:r>
      <w:r w:rsidR="00A830D5">
        <w:rPr>
          <w:rFonts w:ascii="Palatino Linotype" w:hAnsi="Palatino Linotype" w:cs="TimesNewRomanPSMT"/>
          <w:sz w:val="22"/>
          <w:szCs w:val="22"/>
        </w:rPr>
        <w:t>s</w:t>
      </w:r>
      <w:r w:rsidR="00F622CB" w:rsidRPr="00A830D5">
        <w:rPr>
          <w:rFonts w:ascii="Palatino Linotype" w:hAnsi="Palatino Linotype" w:cs="TimesNewRomanPSMT"/>
          <w:sz w:val="22"/>
          <w:szCs w:val="22"/>
        </w:rPr>
        <w:t xml:space="preserve"> found at Ostrander Point </w:t>
      </w:r>
      <w:r w:rsidR="00E45AD0" w:rsidRPr="00A830D5">
        <w:rPr>
          <w:rFonts w:ascii="Palatino Linotype" w:hAnsi="Palatino Linotype" w:cs="TimesNewRomanPSMT"/>
          <w:sz w:val="22"/>
          <w:szCs w:val="22"/>
        </w:rPr>
        <w:t>are missing from the Proponent’s e</w:t>
      </w:r>
      <w:r w:rsidR="00F622CB" w:rsidRPr="00A830D5">
        <w:rPr>
          <w:rFonts w:ascii="Palatino Linotype" w:hAnsi="Palatino Linotype" w:cs="TimesNewRomanPSMT"/>
          <w:sz w:val="22"/>
          <w:szCs w:val="22"/>
        </w:rPr>
        <w:t xml:space="preserve">nvironmental reporting or simply misrepresented.  For example, in Section 2.2.1 of the Environmental Screening Report of 2010, the </w:t>
      </w:r>
      <w:r w:rsidR="00997E85" w:rsidRPr="00A830D5">
        <w:rPr>
          <w:rFonts w:ascii="Palatino Linotype" w:hAnsi="Palatino Linotype" w:cs="TimesNewRomanPSMT"/>
          <w:sz w:val="22"/>
          <w:szCs w:val="22"/>
        </w:rPr>
        <w:t>Proponent</w:t>
      </w:r>
      <w:r w:rsidR="00F622CB" w:rsidRPr="00A830D5">
        <w:rPr>
          <w:rFonts w:ascii="Palatino Linotype" w:hAnsi="Palatino Linotype" w:cs="TimesNewRomanPSMT"/>
          <w:sz w:val="22"/>
          <w:szCs w:val="22"/>
        </w:rPr>
        <w:t xml:space="preserve"> states: “no wetland features were identified within the project location.</w:t>
      </w:r>
      <w:r w:rsidR="00F622CB" w:rsidRPr="00A830D5">
        <w:rPr>
          <w:rStyle w:val="FootnoteReference"/>
          <w:rFonts w:ascii="Palatino Linotype" w:hAnsi="Palatino Linotype" w:cs="Arial"/>
          <w:color w:val="333333"/>
          <w:sz w:val="22"/>
          <w:szCs w:val="22"/>
        </w:rPr>
        <w:footnoteReference w:id="15"/>
      </w:r>
      <w:r w:rsidR="00F622CB" w:rsidRPr="00A830D5">
        <w:rPr>
          <w:rFonts w:ascii="Palatino Linotype" w:hAnsi="Palatino Linotype" w:cs="Arial"/>
          <w:color w:val="333333"/>
          <w:sz w:val="22"/>
          <w:szCs w:val="22"/>
        </w:rPr>
        <w:t xml:space="preserve">"  </w:t>
      </w:r>
      <w:r w:rsidR="00A830D5" w:rsidRPr="00A830D5">
        <w:rPr>
          <w:rFonts w:ascii="Palatino Linotype" w:hAnsi="Palatino Linotype" w:cs="Arial"/>
          <w:sz w:val="22"/>
          <w:szCs w:val="22"/>
        </w:rPr>
        <w:t>Site visits were taken to</w:t>
      </w:r>
      <w:r w:rsidR="00E45AD0" w:rsidRPr="00A830D5">
        <w:rPr>
          <w:rFonts w:ascii="Palatino Linotype" w:hAnsi="Palatino Linotype" w:cs="Arial"/>
          <w:sz w:val="22"/>
          <w:szCs w:val="22"/>
        </w:rPr>
        <w:t xml:space="preserve"> Ostrander Point on June 1, 2011, and </w:t>
      </w:r>
      <w:r w:rsidR="00A830D5" w:rsidRPr="00A830D5">
        <w:rPr>
          <w:rFonts w:ascii="Palatino Linotype" w:hAnsi="Palatino Linotype" w:cs="Arial"/>
          <w:sz w:val="22"/>
          <w:szCs w:val="22"/>
        </w:rPr>
        <w:t>showed</w:t>
      </w:r>
      <w:r w:rsidR="00E45AD0" w:rsidRPr="00A830D5">
        <w:rPr>
          <w:rFonts w:ascii="Palatino Linotype" w:hAnsi="Palatino Linotype" w:cs="Arial"/>
          <w:sz w:val="22"/>
          <w:szCs w:val="22"/>
        </w:rPr>
        <w:t xml:space="preserve"> extensive wetland features including standing water with toad and frog tadpoles, wetland indicator plants such as </w:t>
      </w:r>
      <w:proofErr w:type="spellStart"/>
      <w:r w:rsidR="00E45AD0" w:rsidRPr="00A830D5">
        <w:rPr>
          <w:rFonts w:ascii="Palatino Linotype" w:hAnsi="Palatino Linotype" w:cs="Arial"/>
          <w:i/>
          <w:sz w:val="22"/>
          <w:szCs w:val="22"/>
        </w:rPr>
        <w:t>Spirea</w:t>
      </w:r>
      <w:proofErr w:type="spellEnd"/>
      <w:r w:rsidR="00E45AD0" w:rsidRPr="00A830D5">
        <w:rPr>
          <w:rFonts w:ascii="Palatino Linotype" w:hAnsi="Palatino Linotype" w:cs="Arial"/>
          <w:i/>
          <w:sz w:val="22"/>
          <w:szCs w:val="22"/>
        </w:rPr>
        <w:t xml:space="preserve"> alba</w:t>
      </w:r>
      <w:r w:rsidR="00E45AD0" w:rsidRPr="00A830D5">
        <w:rPr>
          <w:rFonts w:ascii="Palatino Linotype" w:hAnsi="Palatino Linotype" w:cs="Arial"/>
          <w:sz w:val="22"/>
          <w:szCs w:val="22"/>
        </w:rPr>
        <w:t xml:space="preserve">, </w:t>
      </w:r>
      <w:proofErr w:type="spellStart"/>
      <w:r w:rsidR="00E45AD0" w:rsidRPr="00A830D5">
        <w:rPr>
          <w:rFonts w:ascii="Palatino Linotype" w:hAnsi="Palatino Linotype" w:cs="Arial"/>
          <w:i/>
          <w:sz w:val="22"/>
          <w:szCs w:val="22"/>
        </w:rPr>
        <w:t>Juncus</w:t>
      </w:r>
      <w:proofErr w:type="spellEnd"/>
      <w:r w:rsidR="00E45AD0" w:rsidRPr="00A830D5">
        <w:rPr>
          <w:rFonts w:ascii="Palatino Linotype" w:hAnsi="Palatino Linotype" w:cs="Arial"/>
          <w:sz w:val="22"/>
          <w:szCs w:val="22"/>
        </w:rPr>
        <w:t xml:space="preserve"> species, </w:t>
      </w:r>
      <w:proofErr w:type="spellStart"/>
      <w:r w:rsidR="00997E85" w:rsidRPr="00A830D5">
        <w:rPr>
          <w:rFonts w:ascii="Palatino Linotype" w:hAnsi="Palatino Linotype" w:cs="Arial"/>
          <w:i/>
          <w:sz w:val="22"/>
          <w:szCs w:val="22"/>
        </w:rPr>
        <w:t>Cornus</w:t>
      </w:r>
      <w:proofErr w:type="spellEnd"/>
      <w:r w:rsidR="00997E85" w:rsidRPr="00A830D5">
        <w:rPr>
          <w:rFonts w:ascii="Palatino Linotype" w:hAnsi="Palatino Linotype" w:cs="Arial"/>
          <w:i/>
          <w:sz w:val="22"/>
          <w:szCs w:val="22"/>
        </w:rPr>
        <w:t xml:space="preserve"> </w:t>
      </w:r>
      <w:proofErr w:type="spellStart"/>
      <w:r w:rsidR="00997E85" w:rsidRPr="00A830D5">
        <w:rPr>
          <w:rFonts w:ascii="Palatino Linotype" w:hAnsi="Palatino Linotype" w:cs="Arial"/>
          <w:i/>
          <w:sz w:val="22"/>
          <w:szCs w:val="22"/>
        </w:rPr>
        <w:t>stolinifera</w:t>
      </w:r>
      <w:proofErr w:type="spellEnd"/>
      <w:r w:rsidR="00997E85" w:rsidRPr="00A830D5">
        <w:rPr>
          <w:rFonts w:ascii="Palatino Linotype" w:hAnsi="Palatino Linotype" w:cs="Arial"/>
          <w:sz w:val="22"/>
          <w:szCs w:val="22"/>
        </w:rPr>
        <w:t xml:space="preserve">, </w:t>
      </w:r>
      <w:r w:rsidR="00E45AD0" w:rsidRPr="00A830D5">
        <w:rPr>
          <w:rFonts w:ascii="Palatino Linotype" w:hAnsi="Palatino Linotype" w:cs="Arial"/>
          <w:sz w:val="22"/>
          <w:szCs w:val="22"/>
        </w:rPr>
        <w:t>and mosses, only metres away from proposed base</w:t>
      </w:r>
      <w:r w:rsidR="00F622CB" w:rsidRPr="00A830D5">
        <w:rPr>
          <w:rFonts w:ascii="Palatino Linotype" w:hAnsi="Palatino Linotype" w:cs="Arial"/>
          <w:sz w:val="22"/>
          <w:szCs w:val="22"/>
        </w:rPr>
        <w:t xml:space="preserve"> </w:t>
      </w:r>
      <w:r w:rsidR="00E45AD0" w:rsidRPr="00A830D5">
        <w:rPr>
          <w:rFonts w:ascii="Palatino Linotype" w:hAnsi="Palatino Linotype" w:cs="Arial"/>
          <w:sz w:val="22"/>
          <w:szCs w:val="22"/>
        </w:rPr>
        <w:t xml:space="preserve">of Turbine #2.  One of the crane pad stakes was submerged and in the middle of the wetland.  </w:t>
      </w:r>
      <w:r w:rsidR="00997E85" w:rsidRPr="00A830D5">
        <w:rPr>
          <w:rFonts w:ascii="Palatino Linotype" w:hAnsi="Palatino Linotype" w:cs="Arial"/>
          <w:sz w:val="22"/>
          <w:szCs w:val="22"/>
        </w:rPr>
        <w:t xml:space="preserve">This situation is documented on video on Nature Canada’s website. </w:t>
      </w:r>
      <w:r w:rsidR="00997E85" w:rsidRPr="00A830D5">
        <w:rPr>
          <w:rStyle w:val="FootnoteReference"/>
          <w:rFonts w:ascii="Palatino Linotype" w:hAnsi="Palatino Linotype" w:cs="Arial"/>
          <w:sz w:val="22"/>
          <w:szCs w:val="22"/>
        </w:rPr>
        <w:footnoteReference w:id="16"/>
      </w:r>
      <w:r w:rsidR="00997E85" w:rsidRPr="00A830D5">
        <w:rPr>
          <w:rFonts w:ascii="Palatino Linotype" w:hAnsi="Palatino Linotype" w:cs="Arial"/>
          <w:sz w:val="22"/>
          <w:szCs w:val="22"/>
        </w:rPr>
        <w:t xml:space="preserve">   </w:t>
      </w:r>
      <w:r w:rsidR="00A830D5" w:rsidRPr="00A830D5">
        <w:rPr>
          <w:rFonts w:ascii="Palatino Linotype" w:hAnsi="Palatino Linotype" w:cs="Arial"/>
          <w:sz w:val="22"/>
          <w:szCs w:val="22"/>
        </w:rPr>
        <w:t xml:space="preserve">Additionally, </w:t>
      </w:r>
      <w:r w:rsidR="00997E85" w:rsidRPr="00A830D5">
        <w:rPr>
          <w:rFonts w:ascii="Palatino Linotype" w:hAnsi="Palatino Linotype" w:cs="Arial"/>
          <w:sz w:val="22"/>
          <w:szCs w:val="22"/>
        </w:rPr>
        <w:t xml:space="preserve">Turbine </w:t>
      </w:r>
      <w:r w:rsidR="00A830D5" w:rsidRPr="00A830D5">
        <w:rPr>
          <w:rFonts w:ascii="Palatino Linotype" w:hAnsi="Palatino Linotype" w:cs="Arial"/>
          <w:sz w:val="22"/>
          <w:szCs w:val="22"/>
        </w:rPr>
        <w:t>#</w:t>
      </w:r>
      <w:r w:rsidR="005A4860">
        <w:rPr>
          <w:rFonts w:ascii="Palatino Linotype" w:hAnsi="Palatino Linotype" w:cs="Arial"/>
          <w:sz w:val="22"/>
          <w:szCs w:val="22"/>
        </w:rPr>
        <w:t xml:space="preserve"> </w:t>
      </w:r>
      <w:proofErr w:type="gramStart"/>
      <w:r w:rsidR="005A4860">
        <w:rPr>
          <w:rFonts w:ascii="Palatino Linotype" w:hAnsi="Palatino Linotype" w:cs="Arial"/>
          <w:sz w:val="22"/>
          <w:szCs w:val="22"/>
        </w:rPr>
        <w:t>4,</w:t>
      </w:r>
      <w:proofErr w:type="gramEnd"/>
      <w:r w:rsidR="005A4860">
        <w:rPr>
          <w:rFonts w:ascii="Palatino Linotype" w:hAnsi="Palatino Linotype" w:cs="Arial"/>
          <w:sz w:val="22"/>
          <w:szCs w:val="22"/>
        </w:rPr>
        <w:t xml:space="preserve"> is only 25</w:t>
      </w:r>
      <w:r w:rsidR="00997E85" w:rsidRPr="00A830D5">
        <w:rPr>
          <w:rFonts w:ascii="Palatino Linotype" w:hAnsi="Palatino Linotype" w:cs="Arial"/>
          <w:sz w:val="22"/>
          <w:szCs w:val="22"/>
        </w:rPr>
        <w:t xml:space="preserve">0 metres from the shore, and approximately 100 metres from a large </w:t>
      </w:r>
      <w:r w:rsidR="00A830D5" w:rsidRPr="00A830D5">
        <w:rPr>
          <w:rFonts w:ascii="Palatino Linotype" w:hAnsi="Palatino Linotype" w:cs="Arial"/>
          <w:sz w:val="22"/>
          <w:szCs w:val="22"/>
        </w:rPr>
        <w:t xml:space="preserve">coastal </w:t>
      </w:r>
      <w:r w:rsidR="00997E85" w:rsidRPr="00A830D5">
        <w:rPr>
          <w:rFonts w:ascii="Palatino Linotype" w:hAnsi="Palatino Linotype" w:cs="Arial"/>
          <w:sz w:val="22"/>
          <w:szCs w:val="22"/>
        </w:rPr>
        <w:t>wetland</w:t>
      </w:r>
      <w:r w:rsidR="00A830D5" w:rsidRPr="00A830D5">
        <w:rPr>
          <w:rFonts w:ascii="Palatino Linotype" w:hAnsi="Palatino Linotype" w:cs="Arial"/>
          <w:sz w:val="22"/>
          <w:szCs w:val="22"/>
        </w:rPr>
        <w:t xml:space="preserve">. </w:t>
      </w:r>
      <w:r w:rsidR="005A4860">
        <w:rPr>
          <w:rFonts w:ascii="Palatino Linotype" w:hAnsi="Palatino Linotype" w:cs="Arial"/>
          <w:sz w:val="22"/>
          <w:szCs w:val="22"/>
        </w:rPr>
        <w:t>Three other</w:t>
      </w:r>
      <w:r w:rsidR="00A830D5" w:rsidRPr="00A830D5">
        <w:rPr>
          <w:rFonts w:ascii="Palatino Linotype" w:hAnsi="Palatino Linotype" w:cs="Arial"/>
          <w:sz w:val="22"/>
          <w:szCs w:val="22"/>
        </w:rPr>
        <w:t xml:space="preserve"> t</w:t>
      </w:r>
      <w:r w:rsidR="00997E85" w:rsidRPr="00A830D5">
        <w:rPr>
          <w:rFonts w:ascii="Palatino Linotype" w:hAnsi="Palatino Linotype" w:cs="Arial"/>
          <w:sz w:val="22"/>
          <w:szCs w:val="22"/>
        </w:rPr>
        <w:t xml:space="preserve">urbines </w:t>
      </w:r>
      <w:r w:rsidR="005A4860">
        <w:rPr>
          <w:rFonts w:ascii="Palatino Linotype" w:hAnsi="Palatino Linotype" w:cs="Arial"/>
          <w:sz w:val="22"/>
          <w:szCs w:val="22"/>
        </w:rPr>
        <w:t xml:space="preserve">are </w:t>
      </w:r>
      <w:r w:rsidR="00997E85" w:rsidRPr="00A830D5">
        <w:rPr>
          <w:rFonts w:ascii="Palatino Linotype" w:hAnsi="Palatino Linotype" w:cs="Arial"/>
          <w:sz w:val="22"/>
          <w:szCs w:val="22"/>
        </w:rPr>
        <w:t>only 200 metres from t</w:t>
      </w:r>
      <w:r w:rsidR="00A830D5" w:rsidRPr="00A830D5">
        <w:rPr>
          <w:rFonts w:ascii="Palatino Linotype" w:hAnsi="Palatino Linotype" w:cs="Arial"/>
          <w:sz w:val="22"/>
          <w:szCs w:val="22"/>
        </w:rPr>
        <w:t xml:space="preserve">he shore and </w:t>
      </w:r>
      <w:r w:rsidR="00997E85" w:rsidRPr="00A830D5">
        <w:rPr>
          <w:rFonts w:ascii="Palatino Linotype" w:hAnsi="Palatino Linotype" w:cs="Arial"/>
          <w:sz w:val="22"/>
          <w:szCs w:val="22"/>
        </w:rPr>
        <w:t>in wetlands</w:t>
      </w:r>
      <w:r w:rsidR="00A830D5" w:rsidRPr="00A830D5">
        <w:rPr>
          <w:rFonts w:ascii="Palatino Linotype" w:hAnsi="Palatino Linotype" w:cs="Arial"/>
          <w:sz w:val="22"/>
          <w:szCs w:val="22"/>
        </w:rPr>
        <w:t xml:space="preserve"> are</w:t>
      </w:r>
      <w:r w:rsidR="00997E85" w:rsidRPr="00A830D5">
        <w:rPr>
          <w:rFonts w:ascii="Palatino Linotype" w:hAnsi="Palatino Linotype" w:cs="Arial"/>
          <w:sz w:val="22"/>
          <w:szCs w:val="22"/>
        </w:rPr>
        <w:t xml:space="preserve"> all of the ingredients to be highly damaging to migrating birds and bats.</w:t>
      </w:r>
      <w:r w:rsidR="00997E85">
        <w:rPr>
          <w:rFonts w:ascii="Palatino Linotype" w:hAnsi="Palatino Linotype" w:cs="Arial"/>
          <w:sz w:val="22"/>
          <w:szCs w:val="22"/>
        </w:rPr>
        <w:t xml:space="preserve">  </w:t>
      </w: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p>
    <w:p w:rsidR="00413A61" w:rsidRPr="00925DB9" w:rsidRDefault="00997E85" w:rsidP="00B658F4">
      <w:pPr>
        <w:autoSpaceDE w:val="0"/>
        <w:autoSpaceDN w:val="0"/>
        <w:adjustRightInd w:val="0"/>
        <w:ind w:left="0"/>
        <w:jc w:val="both"/>
        <w:rPr>
          <w:rFonts w:ascii="Palatino Linotype" w:hAnsi="Palatino Linotype" w:cs="TimesNewRomanPSMT"/>
          <w:sz w:val="22"/>
          <w:szCs w:val="22"/>
        </w:rPr>
      </w:pPr>
      <w:proofErr w:type="spellStart"/>
      <w:r>
        <w:rPr>
          <w:rFonts w:ascii="Palatino Linotype" w:hAnsi="Palatino Linotype" w:cs="TimesNewRomanPSMT"/>
          <w:sz w:val="22"/>
          <w:szCs w:val="22"/>
        </w:rPr>
        <w:t>Ewert’s</w:t>
      </w:r>
      <w:proofErr w:type="spellEnd"/>
      <w:r>
        <w:rPr>
          <w:rFonts w:ascii="Palatino Linotype" w:hAnsi="Palatino Linotype" w:cs="TimesNewRomanPSMT"/>
          <w:sz w:val="22"/>
          <w:szCs w:val="22"/>
        </w:rPr>
        <w:t xml:space="preserve"> 2011 Report</w:t>
      </w:r>
      <w:r w:rsidR="00CA42E2">
        <w:rPr>
          <w:rFonts w:ascii="Palatino Linotype" w:hAnsi="Palatino Linotype" w:cs="TimesNewRomanPSMT"/>
          <w:sz w:val="22"/>
          <w:szCs w:val="22"/>
        </w:rPr>
        <w:t xml:space="preserve"> </w:t>
      </w:r>
      <w:r w:rsidR="00413A61" w:rsidRPr="00925DB9">
        <w:rPr>
          <w:rFonts w:ascii="Palatino Linotype" w:hAnsi="Palatino Linotype" w:cs="TimesNewRomanPSMT"/>
          <w:sz w:val="22"/>
          <w:szCs w:val="22"/>
        </w:rPr>
        <w:t>was</w:t>
      </w:r>
      <w:r w:rsidR="00CA42E2">
        <w:rPr>
          <w:rFonts w:ascii="Palatino Linotype" w:hAnsi="Palatino Linotype" w:cs="TimesNewRomanPSMT"/>
          <w:sz w:val="22"/>
          <w:szCs w:val="22"/>
        </w:rPr>
        <w:t xml:space="preserve"> not considered by the P</w:t>
      </w:r>
      <w:r w:rsidR="00413A61" w:rsidRPr="00925DB9">
        <w:rPr>
          <w:rFonts w:ascii="Palatino Linotype" w:hAnsi="Palatino Linotype" w:cs="TimesNewRomanPSMT"/>
          <w:sz w:val="22"/>
          <w:szCs w:val="22"/>
        </w:rPr>
        <w:t>roponent, or by the Ontario Ministry of Natural Resources in developing their Bird and Bat guidelines (no mention of Great Lakes shorelines</w:t>
      </w:r>
      <w:r w:rsidR="00CD11C7">
        <w:rPr>
          <w:rFonts w:ascii="Palatino Linotype" w:hAnsi="Palatino Linotype" w:cs="TimesNewRomanPSMT"/>
          <w:sz w:val="22"/>
          <w:szCs w:val="22"/>
        </w:rPr>
        <w:t xml:space="preserve"> significance</w:t>
      </w:r>
      <w:r w:rsidR="00413A61" w:rsidRPr="00925DB9">
        <w:rPr>
          <w:rFonts w:ascii="Palatino Linotype" w:hAnsi="Palatino Linotype" w:cs="TimesNewRomanPSMT"/>
          <w:sz w:val="22"/>
          <w:szCs w:val="22"/>
        </w:rPr>
        <w:t xml:space="preserve">). </w:t>
      </w:r>
      <w:r w:rsidR="008069CD">
        <w:rPr>
          <w:rFonts w:ascii="Palatino Linotype" w:hAnsi="Palatino Linotype" w:cs="TimesNewRomanPSMT"/>
          <w:sz w:val="22"/>
          <w:szCs w:val="22"/>
        </w:rPr>
        <w:t xml:space="preserve">The new information must be considered when reviewing this proposal as it points to a previous gap in the research body and demonstrates the vulnerability of Ostrander Point. </w:t>
      </w:r>
      <w:r w:rsidR="00413A61" w:rsidRPr="00925DB9">
        <w:rPr>
          <w:rFonts w:ascii="Palatino Linotype" w:hAnsi="Palatino Linotype" w:cs="TimesNewRomanPSMT"/>
          <w:sz w:val="22"/>
          <w:szCs w:val="22"/>
        </w:rPr>
        <w:t xml:space="preserve"> </w:t>
      </w:r>
    </w:p>
    <w:p w:rsidR="00413A61" w:rsidRPr="00925DB9" w:rsidRDefault="00F622CB" w:rsidP="00B658F4">
      <w:pPr>
        <w:ind w:left="0"/>
        <w:jc w:val="both"/>
        <w:rPr>
          <w:rFonts w:ascii="Palatino Linotype" w:hAnsi="Palatino Linotype" w:cs="Arial"/>
          <w:sz w:val="22"/>
          <w:szCs w:val="22"/>
        </w:rPr>
      </w:pPr>
      <w:r>
        <w:rPr>
          <w:rFonts w:ascii="Palatino Linotype" w:hAnsi="Palatino Linotype" w:cs="Arial"/>
          <w:sz w:val="22"/>
          <w:szCs w:val="22"/>
        </w:rPr>
        <w:t xml:space="preserve"> </w:t>
      </w:r>
    </w:p>
    <w:p w:rsidR="00413A61" w:rsidRPr="00925DB9" w:rsidRDefault="00413A61" w:rsidP="00B658F4">
      <w:pPr>
        <w:ind w:left="0"/>
        <w:jc w:val="both"/>
        <w:rPr>
          <w:rFonts w:ascii="Palatino Linotype" w:hAnsi="Palatino Linotype" w:cs="Arial"/>
          <w:sz w:val="22"/>
          <w:szCs w:val="22"/>
          <w:u w:val="single"/>
        </w:rPr>
      </w:pPr>
      <w:r w:rsidRPr="00925DB9">
        <w:rPr>
          <w:rFonts w:ascii="Palatino Linotype" w:hAnsi="Palatino Linotype" w:cs="Arial"/>
          <w:sz w:val="22"/>
          <w:szCs w:val="22"/>
          <w:u w:val="single"/>
        </w:rPr>
        <w:t>Raptor migration significance of Ostrander Point</w:t>
      </w:r>
    </w:p>
    <w:p w:rsidR="00BD3685" w:rsidRDefault="00BD3685"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 xml:space="preserve">Raptor studies by the </w:t>
      </w:r>
      <w:r w:rsidR="00CD11C7">
        <w:rPr>
          <w:rFonts w:ascii="Palatino Linotype" w:hAnsi="Palatino Linotype" w:cs="Arial"/>
          <w:sz w:val="22"/>
          <w:szCs w:val="22"/>
        </w:rPr>
        <w:t>P</w:t>
      </w:r>
      <w:r w:rsidRPr="00925DB9">
        <w:rPr>
          <w:rFonts w:ascii="Palatino Linotype" w:hAnsi="Palatino Linotype" w:cs="Arial"/>
          <w:sz w:val="22"/>
          <w:szCs w:val="22"/>
        </w:rPr>
        <w:t xml:space="preserve">roponent or cited in the reports confirm that large numbers of hawks, owls, eagles, falcons, ospreys and harriers migrate through Ostrander point on their fall migrations.   In section 4.3 </w:t>
      </w:r>
      <w:r w:rsidRPr="007F7D19">
        <w:rPr>
          <w:rFonts w:ascii="Palatino Linotype" w:hAnsi="Palatino Linotype" w:cs="Arial"/>
          <w:b/>
          <w:sz w:val="22"/>
          <w:szCs w:val="22"/>
        </w:rPr>
        <w:t xml:space="preserve">of </w:t>
      </w:r>
      <w:r w:rsidR="007F7D19" w:rsidRPr="007F7D19">
        <w:rPr>
          <w:rFonts w:ascii="Palatino Linotype" w:hAnsi="Palatino Linotype"/>
          <w:sz w:val="22"/>
          <w:szCs w:val="22"/>
        </w:rPr>
        <w:t>Appendix C</w:t>
      </w:r>
      <w:r w:rsidR="007F7D19">
        <w:rPr>
          <w:rFonts w:ascii="Palatino Linotype" w:hAnsi="Palatino Linotype"/>
          <w:sz w:val="22"/>
          <w:szCs w:val="22"/>
        </w:rPr>
        <w:t>, the</w:t>
      </w:r>
      <w:r w:rsidR="007F7D19" w:rsidRPr="007F7D19">
        <w:rPr>
          <w:rFonts w:ascii="Palatino Linotype" w:hAnsi="Palatino Linotype"/>
          <w:sz w:val="22"/>
          <w:szCs w:val="22"/>
        </w:rPr>
        <w:t xml:space="preserve"> Bird Report and Acadia Radar Study</w:t>
      </w:r>
      <w:r w:rsidR="007F7D19">
        <w:rPr>
          <w:rFonts w:ascii="Palatino Linotype" w:hAnsi="Palatino Linotype"/>
          <w:sz w:val="22"/>
          <w:szCs w:val="22"/>
        </w:rPr>
        <w:t xml:space="preserve"> of</w:t>
      </w:r>
      <w:r w:rsidR="007F7D19" w:rsidRPr="007F7D19">
        <w:rPr>
          <w:rFonts w:ascii="Palatino Linotype" w:hAnsi="Palatino Linotype"/>
          <w:sz w:val="22"/>
          <w:szCs w:val="22"/>
        </w:rPr>
        <w:t xml:space="preserve"> </w:t>
      </w:r>
      <w:r w:rsidRPr="007F7D19">
        <w:rPr>
          <w:rFonts w:ascii="Palatino Linotype" w:hAnsi="Palatino Linotype" w:cs="Arial"/>
          <w:sz w:val="22"/>
          <w:szCs w:val="22"/>
        </w:rPr>
        <w:t xml:space="preserve">the </w:t>
      </w:r>
      <w:r w:rsidR="007F7D19" w:rsidRPr="007F7D19">
        <w:rPr>
          <w:rFonts w:ascii="Palatino Linotype" w:hAnsi="Palatino Linotype"/>
          <w:sz w:val="22"/>
          <w:szCs w:val="22"/>
        </w:rPr>
        <w:t xml:space="preserve">Draft Environmental Review Report </w:t>
      </w:r>
      <w:r w:rsidR="007F7D19" w:rsidRPr="007F7D19">
        <w:rPr>
          <w:rStyle w:val="FootnoteReference"/>
          <w:rFonts w:ascii="Palatino Linotype" w:hAnsi="Palatino Linotype" w:cs="Arial"/>
          <w:sz w:val="22"/>
          <w:szCs w:val="22"/>
        </w:rPr>
        <w:footnoteReference w:id="17"/>
      </w:r>
      <w:r w:rsidRPr="007F7D19">
        <w:rPr>
          <w:rFonts w:ascii="Palatino Linotype" w:hAnsi="Palatino Linotype" w:cs="Arial"/>
          <w:sz w:val="22"/>
          <w:szCs w:val="22"/>
        </w:rPr>
        <w:t xml:space="preserve"> </w:t>
      </w:r>
      <w:r w:rsidR="007F7D19">
        <w:rPr>
          <w:rFonts w:ascii="Palatino Linotype" w:hAnsi="Palatino Linotype" w:cs="Arial"/>
          <w:sz w:val="22"/>
          <w:szCs w:val="22"/>
        </w:rPr>
        <w:t xml:space="preserve">(henceforth called the Bird Report) </w:t>
      </w:r>
      <w:r w:rsidRPr="007F7D19">
        <w:rPr>
          <w:rFonts w:ascii="Palatino Linotype" w:hAnsi="Palatino Linotype" w:cs="Arial"/>
          <w:sz w:val="22"/>
          <w:szCs w:val="22"/>
        </w:rPr>
        <w:t>it is stated:</w:t>
      </w:r>
      <w:r w:rsidRPr="00925DB9">
        <w:rPr>
          <w:rFonts w:ascii="Palatino Linotype" w:hAnsi="Palatino Linotype" w:cs="Arial"/>
          <w:sz w:val="22"/>
          <w:szCs w:val="22"/>
        </w:rPr>
        <w:t xml:space="preserve"> “fall migration raptor surveys found relatively high raptor movement at the Study Area, peaking in early October with 70 observations/hour on October 5, 2006 and 109 observations/hour on October 8, 2009.”  In terms of direction of flight it was said “many raptors appeared to be moving eastward, towards the tip of the Prince Edward Point peninsula but many were also observed moving west, towards Point Petre.”   When compared with numbers of birds from other hawk watching stations on Lake Ontario and Lake Erie (which support some of the highest concentrations of birds of prey in the interior of North America, excluding coastal areas), the report states the following: “Numbers at the Study Area were generally similar to or slightly higher than at th</w:t>
      </w:r>
      <w:r w:rsidR="007F7D19">
        <w:rPr>
          <w:rFonts w:ascii="Palatino Linotype" w:hAnsi="Palatino Linotype" w:cs="Arial"/>
          <w:sz w:val="22"/>
          <w:szCs w:val="22"/>
        </w:rPr>
        <w:t>e other count locations.“  The Bird R</w:t>
      </w:r>
      <w:r w:rsidRPr="00925DB9">
        <w:rPr>
          <w:rFonts w:ascii="Palatino Linotype" w:hAnsi="Palatino Linotype" w:cs="Arial"/>
          <w:sz w:val="22"/>
          <w:szCs w:val="22"/>
        </w:rPr>
        <w:t xml:space="preserve">eport notes also that on October 29, 2008, 63 </w:t>
      </w:r>
      <w:r w:rsidRPr="00925DB9">
        <w:rPr>
          <w:rFonts w:ascii="Palatino Linotype" w:hAnsi="Palatino Linotype" w:cs="Arial"/>
          <w:sz w:val="22"/>
          <w:szCs w:val="22"/>
        </w:rPr>
        <w:lastRenderedPageBreak/>
        <w:t xml:space="preserve">Golden Eagles, provincially endangered in Ontario, and over 1,000 Red-tailed Hawks flew over nearby Prince Edward Point. </w:t>
      </w:r>
      <w:r w:rsidR="008C3548">
        <w:rPr>
          <w:rFonts w:ascii="Palatino Linotype" w:hAnsi="Palatino Linotype" w:cs="Arial"/>
          <w:sz w:val="22"/>
          <w:szCs w:val="22"/>
        </w:rPr>
        <w:t xml:space="preserve">Ostrander Point’s significance to raptors is demonstrated by the high observational numbers, the risk of disrupted function is too high to allow turbine development. </w:t>
      </w:r>
      <w:r w:rsidRPr="00925DB9">
        <w:rPr>
          <w:rFonts w:ascii="Palatino Linotype" w:hAnsi="Palatino Linotype" w:cs="Arial"/>
          <w:sz w:val="22"/>
          <w:szCs w:val="22"/>
        </w:rPr>
        <w:t xml:space="preserve"> </w:t>
      </w:r>
    </w:p>
    <w:p w:rsidR="00413A61" w:rsidRPr="00925DB9" w:rsidRDefault="00413A61" w:rsidP="00B658F4">
      <w:pPr>
        <w:ind w:left="0"/>
        <w:jc w:val="both"/>
        <w:rPr>
          <w:rFonts w:ascii="Palatino Linotype" w:hAnsi="Palatino Linotype" w:cs="Arial"/>
          <w:sz w:val="22"/>
          <w:szCs w:val="22"/>
        </w:rPr>
      </w:pPr>
    </w:p>
    <w:p w:rsidR="00413A61" w:rsidRPr="00925DB9" w:rsidRDefault="008C3548" w:rsidP="00B658F4">
      <w:pPr>
        <w:ind w:left="0"/>
        <w:jc w:val="both"/>
        <w:rPr>
          <w:rFonts w:ascii="Palatino Linotype" w:hAnsi="Palatino Linotype" w:cs="Arial"/>
          <w:sz w:val="22"/>
          <w:szCs w:val="22"/>
        </w:rPr>
      </w:pPr>
      <w:r>
        <w:rPr>
          <w:rFonts w:ascii="Palatino Linotype" w:hAnsi="Palatino Linotype" w:cs="Arial"/>
          <w:sz w:val="22"/>
          <w:szCs w:val="22"/>
        </w:rPr>
        <w:t>This is also a major Owl migrations area</w:t>
      </w:r>
      <w:r w:rsidR="00A20C22">
        <w:rPr>
          <w:rFonts w:ascii="Palatino Linotype" w:hAnsi="Palatino Linotype" w:cs="Arial"/>
          <w:sz w:val="22"/>
          <w:szCs w:val="22"/>
        </w:rPr>
        <w:t>.</w:t>
      </w:r>
      <w:r w:rsidR="00413A61" w:rsidRPr="00925DB9">
        <w:rPr>
          <w:rFonts w:ascii="Palatino Linotype" w:hAnsi="Palatino Linotype" w:cs="Arial"/>
          <w:sz w:val="22"/>
          <w:szCs w:val="22"/>
        </w:rPr>
        <w:t xml:space="preserve">  The </w:t>
      </w:r>
      <w:r w:rsidR="007F7D19">
        <w:rPr>
          <w:rFonts w:ascii="Palatino Linotype" w:hAnsi="Palatino Linotype" w:cs="Arial"/>
          <w:sz w:val="22"/>
          <w:szCs w:val="22"/>
        </w:rPr>
        <w:t xml:space="preserve">Bird </w:t>
      </w:r>
      <w:r w:rsidR="00413A61" w:rsidRPr="00925DB9">
        <w:rPr>
          <w:rFonts w:ascii="Palatino Linotype" w:hAnsi="Palatino Linotype" w:cs="Arial"/>
          <w:sz w:val="22"/>
          <w:szCs w:val="22"/>
        </w:rPr>
        <w:t>Report discussed the migration of the Northern Saw-whet Owls, monitored regularly by mist netting at nearby Prince Edward Point Bird Observatory inside the Prince Edward Point National Wildlife Area.  The observatory captures the highest number of migrating Northern Saw-whet Owls of any bird observatory in Canada.   The small owls flood past in the month of October, with numbers captured and banded usually exceeding 500 per year.   The Report cites those who have observed the phenomenal Saw-whet migration as stating “that most of the Northern Saw-whet Owls arrive at Prince Edward Point via a land route from the mainland moving eastward down the peninsula.  They also hypothesized that most owls do not cross Lake Ontario, but instead backtrack westward upon reaching the point.”   This hypothesis, based on observation implies that the Saw-whets wou</w:t>
      </w:r>
      <w:r w:rsidR="00CD11C7">
        <w:rPr>
          <w:rFonts w:ascii="Palatino Linotype" w:hAnsi="Palatino Linotype" w:cs="Arial"/>
          <w:sz w:val="22"/>
          <w:szCs w:val="22"/>
        </w:rPr>
        <w:t>ld cross the area of Ostrander P</w:t>
      </w:r>
      <w:r w:rsidR="00413A61" w:rsidRPr="00925DB9">
        <w:rPr>
          <w:rFonts w:ascii="Palatino Linotype" w:hAnsi="Palatino Linotype" w:cs="Arial"/>
          <w:sz w:val="22"/>
          <w:szCs w:val="22"/>
        </w:rPr>
        <w:t xml:space="preserve">oint twice, once on their way east, and a second time on their way back west.    The </w:t>
      </w:r>
      <w:r w:rsidR="00F84CC2">
        <w:rPr>
          <w:rFonts w:ascii="Palatino Linotype" w:hAnsi="Palatino Linotype" w:cs="Arial"/>
          <w:sz w:val="22"/>
          <w:szCs w:val="22"/>
        </w:rPr>
        <w:t>Bird R</w:t>
      </w:r>
      <w:r w:rsidR="00413A61" w:rsidRPr="00925DB9">
        <w:rPr>
          <w:rFonts w:ascii="Palatino Linotype" w:hAnsi="Palatino Linotype" w:cs="Arial"/>
          <w:sz w:val="22"/>
          <w:szCs w:val="22"/>
        </w:rPr>
        <w:t xml:space="preserve">eport also states that “the manner and height at which (Northern Saw-whet Owls) fly is poorly understood.”  </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Despite concerns about the potential impact of the proposed wind energy project by Environment Canada, the Proponent has no answer to the question of whether the project is likely to impact Saw-whet Owls, and did not conduct any specific studies to address this important question.</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 xml:space="preserve">The data presented are irrefutable in attesting to the high number of birds of prey migrating through Ostrander Point.   Draft mortality thresholds from the Ontario Ministry of Natural Resources (MNR, pg. 10, October, 2010) set the threshold for raptors fatalities at 0.2 per turbine or a total of 2 for a project with fewer than 10 turbines (such as this project).   Given the high concentration of both diurnal and nocturnal raptors, it would seem that the likelihood of </w:t>
      </w:r>
      <w:r w:rsidR="0017101D">
        <w:rPr>
          <w:rFonts w:ascii="Palatino Linotype" w:hAnsi="Palatino Linotype" w:cs="Arial"/>
          <w:sz w:val="22"/>
          <w:szCs w:val="22"/>
        </w:rPr>
        <w:t>exceeding</w:t>
      </w:r>
      <w:r w:rsidR="0017101D" w:rsidRPr="00925DB9">
        <w:rPr>
          <w:rFonts w:ascii="Palatino Linotype" w:hAnsi="Palatino Linotype" w:cs="Arial"/>
          <w:sz w:val="22"/>
          <w:szCs w:val="22"/>
        </w:rPr>
        <w:t xml:space="preserve"> </w:t>
      </w:r>
      <w:r w:rsidRPr="00925DB9">
        <w:rPr>
          <w:rFonts w:ascii="Palatino Linotype" w:hAnsi="Palatino Linotype" w:cs="Arial"/>
          <w:sz w:val="22"/>
          <w:szCs w:val="22"/>
        </w:rPr>
        <w:t xml:space="preserve">the threshold would be very high.  </w:t>
      </w:r>
    </w:p>
    <w:p w:rsidR="00413A61" w:rsidRPr="00925DB9" w:rsidRDefault="00413A61" w:rsidP="00B658F4">
      <w:pPr>
        <w:ind w:left="0"/>
        <w:jc w:val="both"/>
        <w:rPr>
          <w:rFonts w:ascii="Palatino Linotype" w:hAnsi="Palatino Linotype" w:cs="Arial"/>
          <w:sz w:val="22"/>
          <w:szCs w:val="22"/>
        </w:rPr>
      </w:pPr>
    </w:p>
    <w:p w:rsidR="00413A61" w:rsidRPr="007171F3" w:rsidRDefault="00413A61" w:rsidP="00B658F4">
      <w:pPr>
        <w:ind w:left="0"/>
        <w:jc w:val="both"/>
        <w:rPr>
          <w:rFonts w:ascii="Palatino Linotype" w:hAnsi="Palatino Linotype" w:cs="Arial"/>
          <w:sz w:val="22"/>
          <w:szCs w:val="22"/>
          <w:u w:val="single"/>
        </w:rPr>
      </w:pPr>
      <w:r w:rsidRPr="007171F3">
        <w:rPr>
          <w:rFonts w:ascii="Palatino Linotype" w:hAnsi="Palatino Linotype" w:cs="Arial"/>
          <w:sz w:val="22"/>
          <w:szCs w:val="22"/>
          <w:u w:val="single"/>
        </w:rPr>
        <w:t>Significance of site for aerial insectivores and inadequate sampling</w:t>
      </w:r>
    </w:p>
    <w:p w:rsidR="00BD3685" w:rsidRDefault="00BD3685" w:rsidP="00B658F4">
      <w:pPr>
        <w:ind w:left="0"/>
        <w:jc w:val="both"/>
        <w:rPr>
          <w:rFonts w:ascii="Palatino Linotype" w:hAnsi="Palatino Linotype" w:cs="Arial"/>
          <w:sz w:val="22"/>
          <w:szCs w:val="22"/>
        </w:rPr>
      </w:pPr>
    </w:p>
    <w:p w:rsidR="00413A61" w:rsidRPr="00925DB9" w:rsidRDefault="00BB6CF5" w:rsidP="00B658F4">
      <w:pPr>
        <w:ind w:left="0"/>
        <w:jc w:val="both"/>
        <w:rPr>
          <w:rFonts w:ascii="Palatino Linotype" w:hAnsi="Palatino Linotype" w:cs="Arial"/>
          <w:sz w:val="22"/>
          <w:szCs w:val="22"/>
        </w:rPr>
      </w:pPr>
      <w:r>
        <w:rPr>
          <w:rFonts w:ascii="Palatino Linotype" w:hAnsi="Palatino Linotype" w:cs="Arial"/>
          <w:sz w:val="22"/>
          <w:szCs w:val="22"/>
        </w:rPr>
        <w:t xml:space="preserve">The surveys completed by Stantec were poorly timed and thus did not properly capture the true </w:t>
      </w:r>
      <w:r w:rsidR="00082B8F">
        <w:rPr>
          <w:rFonts w:ascii="Palatino Linotype" w:hAnsi="Palatino Linotype" w:cs="Arial"/>
          <w:sz w:val="22"/>
          <w:szCs w:val="22"/>
        </w:rPr>
        <w:t>nature</w:t>
      </w:r>
      <w:r>
        <w:rPr>
          <w:rFonts w:ascii="Palatino Linotype" w:hAnsi="Palatino Linotype" w:cs="Arial"/>
          <w:sz w:val="22"/>
          <w:szCs w:val="22"/>
        </w:rPr>
        <w:t xml:space="preserve"> of site usage. </w:t>
      </w:r>
      <w:r w:rsidR="00082B8F">
        <w:rPr>
          <w:rFonts w:ascii="Palatino Linotype" w:hAnsi="Palatino Linotype" w:cs="Arial"/>
          <w:sz w:val="22"/>
          <w:szCs w:val="22"/>
        </w:rPr>
        <w:t>For example, a</w:t>
      </w:r>
      <w:r w:rsidR="00413A61" w:rsidRPr="007171F3">
        <w:rPr>
          <w:rFonts w:ascii="Palatino Linotype" w:hAnsi="Palatino Linotype" w:cs="Arial"/>
          <w:sz w:val="22"/>
          <w:szCs w:val="22"/>
        </w:rPr>
        <w:t>erial insectivores</w:t>
      </w:r>
      <w:r w:rsidR="00082B8F">
        <w:rPr>
          <w:rFonts w:ascii="Palatino Linotype" w:hAnsi="Palatino Linotype" w:cs="Arial"/>
          <w:sz w:val="22"/>
          <w:szCs w:val="22"/>
        </w:rPr>
        <w:t xml:space="preserve"> are a group of bird species that share a common feeding technique of capturing most of their food (flying insects such as moths and mosquitos for example) while flying</w:t>
      </w:r>
      <w:r w:rsidR="001D0F98">
        <w:rPr>
          <w:rFonts w:ascii="Palatino Linotype" w:hAnsi="Palatino Linotype" w:cs="Arial"/>
          <w:sz w:val="22"/>
          <w:szCs w:val="22"/>
        </w:rPr>
        <w:t xml:space="preserve"> and includes familiar species like the Purple Martin and Barn Swallow.  </w:t>
      </w:r>
      <w:r w:rsidR="00A20C22">
        <w:rPr>
          <w:rFonts w:ascii="Palatino Linotype" w:hAnsi="Palatino Linotype" w:cs="Arial"/>
          <w:sz w:val="22"/>
          <w:szCs w:val="22"/>
        </w:rPr>
        <w:t xml:space="preserve"> Their feeding behaviour renders them particularly vulnerable to being struck by the fast moving turbine blades (tip speed is over 200 km/</w:t>
      </w:r>
      <w:proofErr w:type="spellStart"/>
      <w:r w:rsidR="00A20C22">
        <w:rPr>
          <w:rFonts w:ascii="Palatino Linotype" w:hAnsi="Palatino Linotype" w:cs="Arial"/>
          <w:sz w:val="22"/>
          <w:szCs w:val="22"/>
        </w:rPr>
        <w:t>hr</w:t>
      </w:r>
      <w:proofErr w:type="spellEnd"/>
      <w:r w:rsidR="00A20C22">
        <w:rPr>
          <w:rFonts w:ascii="Palatino Linotype" w:hAnsi="Palatino Linotype" w:cs="Arial"/>
          <w:sz w:val="22"/>
          <w:szCs w:val="22"/>
        </w:rPr>
        <w:t xml:space="preserve">).   </w:t>
      </w:r>
      <w:r w:rsidR="00CB2101">
        <w:rPr>
          <w:rFonts w:ascii="Palatino Linotype" w:hAnsi="Palatino Linotype" w:cs="Arial"/>
          <w:sz w:val="22"/>
          <w:szCs w:val="22"/>
        </w:rPr>
        <w:t>S</w:t>
      </w:r>
      <w:r w:rsidR="001D0F98">
        <w:rPr>
          <w:rFonts w:ascii="Palatino Linotype" w:hAnsi="Palatino Linotype" w:cs="Arial"/>
          <w:sz w:val="22"/>
          <w:szCs w:val="22"/>
        </w:rPr>
        <w:t xml:space="preserve">wallows, swifts and nightjars </w:t>
      </w:r>
      <w:r w:rsidR="00CB2101">
        <w:rPr>
          <w:rFonts w:ascii="Palatino Linotype" w:hAnsi="Palatino Linotype" w:cs="Arial"/>
          <w:sz w:val="22"/>
          <w:szCs w:val="22"/>
        </w:rPr>
        <w:t xml:space="preserve">declined </w:t>
      </w:r>
      <w:r w:rsidR="001D0F98">
        <w:rPr>
          <w:rFonts w:ascii="Palatino Linotype" w:hAnsi="Palatino Linotype" w:cs="Arial"/>
          <w:sz w:val="22"/>
          <w:szCs w:val="22"/>
        </w:rPr>
        <w:t>by over 80%</w:t>
      </w:r>
      <w:r w:rsidR="00CB2101">
        <w:rPr>
          <w:rFonts w:ascii="Palatino Linotype" w:hAnsi="Palatino Linotype" w:cs="Arial"/>
          <w:sz w:val="22"/>
          <w:szCs w:val="22"/>
        </w:rPr>
        <w:t xml:space="preserve"> over the last 40 years</w:t>
      </w:r>
      <w:r w:rsidR="001D0F98">
        <w:rPr>
          <w:rFonts w:ascii="Palatino Linotype" w:hAnsi="Palatino Linotype" w:cs="Arial"/>
          <w:sz w:val="22"/>
          <w:szCs w:val="22"/>
        </w:rPr>
        <w:t>.  S</w:t>
      </w:r>
      <w:r w:rsidR="001A18C5" w:rsidRPr="007171F3">
        <w:rPr>
          <w:rFonts w:ascii="Palatino Linotype" w:hAnsi="Palatino Linotype" w:cs="Arial"/>
          <w:sz w:val="22"/>
          <w:szCs w:val="22"/>
        </w:rPr>
        <w:t>ix</w:t>
      </w:r>
      <w:r w:rsidR="00413A61" w:rsidRPr="007171F3">
        <w:rPr>
          <w:rFonts w:ascii="Palatino Linotype" w:hAnsi="Palatino Linotype" w:cs="Arial"/>
          <w:sz w:val="22"/>
          <w:szCs w:val="22"/>
        </w:rPr>
        <w:t xml:space="preserve"> swallow species, Tree, Bank, Barn (recently listed by COSEWIC)</w:t>
      </w:r>
      <w:r w:rsidR="00A20C22">
        <w:rPr>
          <w:rStyle w:val="FootnoteReference"/>
          <w:rFonts w:ascii="Palatino Linotype" w:hAnsi="Palatino Linotype" w:cs="Arial"/>
          <w:sz w:val="22"/>
          <w:szCs w:val="22"/>
        </w:rPr>
        <w:footnoteReference w:id="18"/>
      </w:r>
      <w:r w:rsidR="00413A61" w:rsidRPr="007171F3">
        <w:rPr>
          <w:rFonts w:ascii="Palatino Linotype" w:hAnsi="Palatino Linotype" w:cs="Arial"/>
          <w:sz w:val="22"/>
          <w:szCs w:val="22"/>
        </w:rPr>
        <w:t xml:space="preserve">, Cliff, </w:t>
      </w:r>
      <w:r w:rsidR="001A18C5" w:rsidRPr="007171F3">
        <w:rPr>
          <w:rFonts w:ascii="Palatino Linotype" w:hAnsi="Palatino Linotype" w:cs="Arial"/>
          <w:sz w:val="22"/>
          <w:szCs w:val="22"/>
        </w:rPr>
        <w:t>Northern Rough-winged</w:t>
      </w:r>
      <w:r w:rsidR="001A18C5" w:rsidRPr="007171F3">
        <w:rPr>
          <w:rStyle w:val="FootnoteReference"/>
          <w:rFonts w:ascii="Palatino Linotype" w:hAnsi="Palatino Linotype" w:cs="Arial"/>
          <w:sz w:val="22"/>
          <w:szCs w:val="22"/>
        </w:rPr>
        <w:footnoteReference w:id="19"/>
      </w:r>
      <w:r w:rsidR="001A18C5" w:rsidRPr="007171F3">
        <w:rPr>
          <w:rFonts w:ascii="Palatino Linotype" w:hAnsi="Palatino Linotype" w:cs="Arial"/>
          <w:sz w:val="22"/>
          <w:szCs w:val="22"/>
        </w:rPr>
        <w:t xml:space="preserve">, </w:t>
      </w:r>
      <w:r w:rsidR="00413A61" w:rsidRPr="007171F3">
        <w:rPr>
          <w:rFonts w:ascii="Palatino Linotype" w:hAnsi="Palatino Linotype" w:cs="Arial"/>
          <w:sz w:val="22"/>
          <w:szCs w:val="22"/>
        </w:rPr>
        <w:t>and Purple Martin were noted in both the spring and the fall surveys by Stantec</w:t>
      </w:r>
      <w:r w:rsidR="00413A61" w:rsidRPr="007171F3">
        <w:rPr>
          <w:rStyle w:val="FootnoteReference"/>
          <w:rFonts w:ascii="Palatino Linotype" w:hAnsi="Palatino Linotype" w:cs="Arial"/>
          <w:sz w:val="22"/>
          <w:szCs w:val="22"/>
        </w:rPr>
        <w:footnoteReference w:id="20"/>
      </w:r>
      <w:r w:rsidR="00413A61" w:rsidRPr="007171F3">
        <w:rPr>
          <w:rFonts w:ascii="Palatino Linotype" w:hAnsi="Palatino Linotype" w:cs="Arial"/>
          <w:sz w:val="22"/>
          <w:szCs w:val="22"/>
        </w:rPr>
        <w:t>.  The fall migration of swallows along the Great Lakes</w:t>
      </w:r>
      <w:r w:rsidR="001A18C5" w:rsidRPr="007171F3">
        <w:rPr>
          <w:rFonts w:ascii="Palatino Linotype" w:hAnsi="Palatino Linotype" w:cs="Arial"/>
          <w:sz w:val="22"/>
          <w:szCs w:val="22"/>
        </w:rPr>
        <w:t xml:space="preserve"> coastal areas, particularly for Eastern Lake Ontario and the St. Lawrence,</w:t>
      </w:r>
      <w:r w:rsidR="00413A61" w:rsidRPr="007171F3">
        <w:rPr>
          <w:rFonts w:ascii="Palatino Linotype" w:hAnsi="Palatino Linotype" w:cs="Arial"/>
          <w:sz w:val="22"/>
          <w:szCs w:val="22"/>
        </w:rPr>
        <w:t xml:space="preserve"> is very impressive.   </w:t>
      </w:r>
      <w:r>
        <w:rPr>
          <w:rFonts w:ascii="Palatino Linotype" w:hAnsi="Palatino Linotype" w:cs="Arial"/>
          <w:sz w:val="22"/>
          <w:szCs w:val="22"/>
        </w:rPr>
        <w:t>Based on the</w:t>
      </w:r>
      <w:r w:rsidR="00413A61" w:rsidRPr="007171F3">
        <w:rPr>
          <w:rFonts w:ascii="Palatino Linotype" w:hAnsi="Palatino Linotype" w:cs="Arial"/>
          <w:sz w:val="22"/>
          <w:szCs w:val="22"/>
        </w:rPr>
        <w:t xml:space="preserve"> data</w:t>
      </w:r>
      <w:r w:rsidR="00413A61" w:rsidRPr="00AC5984">
        <w:rPr>
          <w:rFonts w:ascii="Palatino Linotype" w:hAnsi="Palatino Linotype" w:cs="Arial"/>
          <w:sz w:val="22"/>
          <w:szCs w:val="22"/>
        </w:rPr>
        <w:t xml:space="preserve"> presented in Stantec’s Bird Report</w:t>
      </w:r>
      <w:r w:rsidR="00082B8F">
        <w:rPr>
          <w:rFonts w:ascii="Palatino Linotype" w:hAnsi="Palatino Linotype" w:cs="Arial"/>
          <w:sz w:val="22"/>
          <w:szCs w:val="22"/>
        </w:rPr>
        <w:t xml:space="preserve"> and Acadia Radar Study (2009), </w:t>
      </w:r>
      <w:r>
        <w:rPr>
          <w:rFonts w:ascii="Palatino Linotype" w:hAnsi="Palatino Linotype" w:cs="Arial"/>
          <w:sz w:val="22"/>
          <w:szCs w:val="22"/>
        </w:rPr>
        <w:t>their</w:t>
      </w:r>
      <w:r w:rsidRPr="00AC5984">
        <w:rPr>
          <w:rFonts w:ascii="Palatino Linotype" w:hAnsi="Palatino Linotype" w:cs="Arial"/>
          <w:sz w:val="22"/>
          <w:szCs w:val="22"/>
        </w:rPr>
        <w:t xml:space="preserve"> </w:t>
      </w:r>
      <w:r w:rsidR="00413A61" w:rsidRPr="00AC5984">
        <w:rPr>
          <w:rFonts w:ascii="Palatino Linotype" w:hAnsi="Palatino Linotype" w:cs="Arial"/>
          <w:sz w:val="22"/>
          <w:szCs w:val="22"/>
        </w:rPr>
        <w:t xml:space="preserve">surveys started on August 12, </w:t>
      </w:r>
      <w:r>
        <w:rPr>
          <w:rFonts w:ascii="Palatino Linotype" w:hAnsi="Palatino Linotype" w:cs="Arial"/>
          <w:sz w:val="22"/>
          <w:szCs w:val="22"/>
        </w:rPr>
        <w:t xml:space="preserve">which is </w:t>
      </w:r>
      <w:r w:rsidR="00413A61" w:rsidRPr="00AC5984">
        <w:rPr>
          <w:rFonts w:ascii="Palatino Linotype" w:hAnsi="Palatino Linotype" w:cs="Arial"/>
          <w:sz w:val="22"/>
          <w:szCs w:val="22"/>
        </w:rPr>
        <w:t xml:space="preserve">after much of the post breeding swallow migration had already occurred.  This is a </w:t>
      </w:r>
      <w:r>
        <w:rPr>
          <w:rFonts w:ascii="Palatino Linotype" w:hAnsi="Palatino Linotype" w:cs="Arial"/>
          <w:sz w:val="22"/>
          <w:szCs w:val="22"/>
        </w:rPr>
        <w:t xml:space="preserve">major </w:t>
      </w:r>
      <w:r w:rsidR="00413A61" w:rsidRPr="00AC5984">
        <w:rPr>
          <w:rFonts w:ascii="Palatino Linotype" w:hAnsi="Palatino Linotype" w:cs="Arial"/>
          <w:sz w:val="22"/>
          <w:szCs w:val="22"/>
        </w:rPr>
        <w:t>concern,</w:t>
      </w:r>
      <w:r w:rsidR="00413A61" w:rsidRPr="00925DB9">
        <w:rPr>
          <w:rFonts w:ascii="Palatino Linotype" w:hAnsi="Palatino Linotype" w:cs="Arial"/>
          <w:sz w:val="22"/>
          <w:szCs w:val="22"/>
        </w:rPr>
        <w:t xml:space="preserve"> as wind turbines constructed and operating </w:t>
      </w:r>
      <w:r w:rsidR="00413A61" w:rsidRPr="00925DB9">
        <w:rPr>
          <w:rFonts w:ascii="Palatino Linotype" w:hAnsi="Palatino Linotype" w:cs="Arial"/>
          <w:sz w:val="22"/>
          <w:szCs w:val="22"/>
        </w:rPr>
        <w:lastRenderedPageBreak/>
        <w:t xml:space="preserve">in congregatory locations for swallows such as the southern coastline of Prince Edward County, or Wolfe Island poses a disproportionate risk to this declining group of birds.  Tree Swallow and Purple Martin in particular, have suffered the highest casualty rates of </w:t>
      </w:r>
      <w:r w:rsidR="00082B8F">
        <w:rPr>
          <w:rFonts w:ascii="Palatino Linotype" w:hAnsi="Palatino Linotype" w:cs="Arial"/>
          <w:sz w:val="22"/>
          <w:szCs w:val="22"/>
        </w:rPr>
        <w:t>all species at the nearby Wolfe</w:t>
      </w:r>
      <w:r w:rsidR="00413A61" w:rsidRPr="00925DB9">
        <w:rPr>
          <w:rFonts w:ascii="Palatino Linotype" w:hAnsi="Palatino Linotype" w:cs="Arial"/>
          <w:sz w:val="22"/>
          <w:szCs w:val="22"/>
        </w:rPr>
        <w:t xml:space="preserve"> Island wind farm, </w:t>
      </w:r>
      <w:r w:rsidR="00413A61" w:rsidRPr="00082B8F">
        <w:rPr>
          <w:rFonts w:ascii="Palatino Linotype" w:hAnsi="Palatino Linotype" w:cs="Arial"/>
          <w:sz w:val="22"/>
          <w:szCs w:val="22"/>
        </w:rPr>
        <w:t>with several casualties occurring in the July and August period that was not monitored by Stantec</w:t>
      </w:r>
      <w:r w:rsidR="00413A61" w:rsidRPr="00925DB9">
        <w:rPr>
          <w:rFonts w:ascii="Palatino Linotype" w:hAnsi="Palatino Linotype" w:cs="Arial"/>
          <w:sz w:val="22"/>
          <w:szCs w:val="22"/>
        </w:rPr>
        <w:t>.  Swallows are aerial insectivores, and hunt at various heights depending upon air pressure and prey height.  This, combined with evidence that wind turbines attract insects,</w:t>
      </w:r>
      <w:r w:rsidR="00413A61" w:rsidRPr="00925DB9">
        <w:rPr>
          <w:rStyle w:val="FootnoteReference"/>
          <w:rFonts w:ascii="Palatino Linotype" w:hAnsi="Palatino Linotype" w:cs="Arial"/>
          <w:sz w:val="22"/>
          <w:szCs w:val="22"/>
        </w:rPr>
        <w:footnoteReference w:id="21"/>
      </w:r>
      <w:r w:rsidR="00413A61" w:rsidRPr="00925DB9">
        <w:rPr>
          <w:rFonts w:ascii="Palatino Linotype" w:hAnsi="Palatino Linotype" w:cs="Arial"/>
          <w:sz w:val="22"/>
          <w:szCs w:val="22"/>
        </w:rPr>
        <w:t xml:space="preserve"> predisposes swallows to the risk of collision with turbine blades.   The highest numbers of individuals for all species of swallows occurred within the first five days of the fall sampling period, and for three of the species on the very first day (August 12), suggesting that Stantec did not adequately document the migration of Swallows.  </w:t>
      </w:r>
    </w:p>
    <w:p w:rsidR="00413A61" w:rsidRPr="00925DB9" w:rsidRDefault="00413A61" w:rsidP="00B658F4">
      <w:pPr>
        <w:ind w:left="0" w:firstLine="720"/>
        <w:jc w:val="both"/>
        <w:rPr>
          <w:rFonts w:ascii="Palatino Linotype" w:hAnsi="Palatino Linotype" w:cs="Arial"/>
          <w:sz w:val="22"/>
          <w:szCs w:val="22"/>
        </w:rPr>
      </w:pPr>
    </w:p>
    <w:p w:rsidR="00413A61" w:rsidRPr="00925DB9" w:rsidRDefault="00BB6CF5" w:rsidP="00B658F4">
      <w:pPr>
        <w:ind w:left="0"/>
        <w:jc w:val="both"/>
        <w:rPr>
          <w:rFonts w:ascii="Palatino Linotype" w:hAnsi="Palatino Linotype"/>
          <w:sz w:val="22"/>
          <w:szCs w:val="22"/>
        </w:rPr>
      </w:pPr>
      <w:r>
        <w:rPr>
          <w:rFonts w:ascii="Palatino Linotype" w:hAnsi="Palatino Linotype" w:cs="Arial"/>
          <w:sz w:val="22"/>
          <w:szCs w:val="22"/>
        </w:rPr>
        <w:t xml:space="preserve">The </w:t>
      </w:r>
      <w:r w:rsidR="004E08CC">
        <w:rPr>
          <w:rFonts w:ascii="Palatino Linotype" w:hAnsi="Palatino Linotype" w:cs="Arial"/>
          <w:sz w:val="22"/>
          <w:szCs w:val="22"/>
        </w:rPr>
        <w:t xml:space="preserve">Common Nighthawk </w:t>
      </w:r>
      <w:r w:rsidR="00413A61" w:rsidRPr="00925DB9">
        <w:rPr>
          <w:rFonts w:ascii="Palatino Linotype" w:hAnsi="Palatino Linotype" w:cs="Arial"/>
          <w:sz w:val="22"/>
          <w:szCs w:val="22"/>
        </w:rPr>
        <w:t>a listed Species at Risk (Threatened</w:t>
      </w:r>
      <w:r>
        <w:rPr>
          <w:rFonts w:ascii="Palatino Linotype" w:hAnsi="Palatino Linotype" w:cs="Arial"/>
          <w:sz w:val="22"/>
          <w:szCs w:val="22"/>
        </w:rPr>
        <w:t>, federally and Special Concern, provincially</w:t>
      </w:r>
      <w:r w:rsidR="00413A61" w:rsidRPr="00925DB9">
        <w:rPr>
          <w:rFonts w:ascii="Palatino Linotype" w:hAnsi="Palatino Linotype" w:cs="Arial"/>
          <w:sz w:val="22"/>
          <w:szCs w:val="22"/>
        </w:rPr>
        <w:t xml:space="preserve">), was not detected in the fall migration study, but </w:t>
      </w:r>
      <w:r w:rsidR="004E08CC">
        <w:rPr>
          <w:rFonts w:ascii="Palatino Linotype" w:hAnsi="Palatino Linotype" w:cs="Arial"/>
          <w:sz w:val="22"/>
          <w:szCs w:val="22"/>
        </w:rPr>
        <w:t>frequents the south shore of Prince Edward County</w:t>
      </w:r>
      <w:r w:rsidR="00413A61" w:rsidRPr="00925DB9">
        <w:rPr>
          <w:rFonts w:ascii="Palatino Linotype" w:hAnsi="Palatino Linotype" w:cs="Arial"/>
          <w:sz w:val="22"/>
          <w:szCs w:val="22"/>
        </w:rPr>
        <w:t xml:space="preserve"> during fall migration.  It is observed annually at the nearby Prince Edward Point Bird Observatory.  In 2009, 52 Common Nighthawks were observed moving through the migration monitoring station between August 23 and September 1, including a high of 25 individuals on August 24.   Common Nighthawk is well-known to concentrate along and follow the Great Lakes coastlines during migration.   As it is an aerial insectivore, it feeds on flying insects</w:t>
      </w:r>
      <w:r w:rsidR="00921A49">
        <w:rPr>
          <w:rFonts w:ascii="Palatino Linotype" w:hAnsi="Palatino Linotype" w:cs="Arial"/>
          <w:sz w:val="22"/>
          <w:szCs w:val="22"/>
        </w:rPr>
        <w:t xml:space="preserve"> like the swallows do, and is subject to the same risks.</w:t>
      </w:r>
      <w:r w:rsidR="00413A61" w:rsidRPr="00925DB9">
        <w:rPr>
          <w:rFonts w:ascii="Palatino Linotype" w:hAnsi="Palatino Linotype" w:cs="Arial"/>
          <w:sz w:val="22"/>
          <w:szCs w:val="22"/>
        </w:rPr>
        <w:t xml:space="preserve">  Areas proximate to the shoreline, such as Ostrander point, have higher concentrations of insects such as midges and mayflies than inland areas as much of the project is in or beside wetland habitat where insects will proliferate whether or not turbines attract them. Birds and bats evolved to use this site in fall staging for this reason and will continue to do so.  We therefore believe that the potential of the wind turbines to attract insects, which in turn attract bats and birds such as the Common Nighthawk and Whip-poor-will</w:t>
      </w:r>
      <w:r>
        <w:rPr>
          <w:rFonts w:ascii="Palatino Linotype" w:hAnsi="Palatino Linotype" w:cs="Arial"/>
          <w:sz w:val="22"/>
          <w:szCs w:val="22"/>
        </w:rPr>
        <w:t xml:space="preserve"> (discussed below)</w:t>
      </w:r>
      <w:r w:rsidR="00413A61" w:rsidRPr="00925DB9">
        <w:rPr>
          <w:rFonts w:ascii="Palatino Linotype" w:hAnsi="Palatino Linotype" w:cs="Arial"/>
          <w:sz w:val="22"/>
          <w:szCs w:val="22"/>
        </w:rPr>
        <w:t xml:space="preserve">, is high at Ostrander Point.  </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The failure of the Proponent to detect Common Nighthawk in their bird surveys does not mean that this bird is not present at Ostrander Point. Rather, it underlines a deficiency in their survey methods and consequent conclusions, which should have included a discussion of Common Nighthawk</w:t>
      </w:r>
      <w:r w:rsidR="00921A49">
        <w:rPr>
          <w:rFonts w:ascii="Palatino Linotype" w:hAnsi="Palatino Linotype" w:cs="Arial"/>
          <w:sz w:val="22"/>
          <w:szCs w:val="22"/>
        </w:rPr>
        <w:t>, a federally</w:t>
      </w:r>
      <w:r w:rsidR="00BB6CF5">
        <w:rPr>
          <w:rFonts w:ascii="Palatino Linotype" w:hAnsi="Palatino Linotype" w:cs="Arial"/>
          <w:sz w:val="22"/>
          <w:szCs w:val="22"/>
        </w:rPr>
        <w:t xml:space="preserve"> and provincially</w:t>
      </w:r>
      <w:r w:rsidR="00921A49">
        <w:rPr>
          <w:rFonts w:ascii="Palatino Linotype" w:hAnsi="Palatino Linotype" w:cs="Arial"/>
          <w:sz w:val="22"/>
          <w:szCs w:val="22"/>
        </w:rPr>
        <w:t xml:space="preserve"> listed Species At Risk,</w:t>
      </w:r>
      <w:r w:rsidRPr="00925DB9">
        <w:rPr>
          <w:rFonts w:ascii="Palatino Linotype" w:hAnsi="Palatino Linotype" w:cs="Arial"/>
          <w:sz w:val="22"/>
          <w:szCs w:val="22"/>
        </w:rPr>
        <w:t xml:space="preserve"> and used bird migration data from Prince Edward Point Bird Observatory</w:t>
      </w:r>
      <w:r w:rsidRPr="00925DB9" w:rsidDel="00DE163A">
        <w:rPr>
          <w:rFonts w:ascii="Palatino Linotype" w:hAnsi="Palatino Linotype" w:cs="Arial"/>
          <w:sz w:val="22"/>
          <w:szCs w:val="22"/>
        </w:rPr>
        <w:t xml:space="preserve"> </w:t>
      </w:r>
      <w:r w:rsidRPr="00925DB9">
        <w:rPr>
          <w:rFonts w:ascii="Palatino Linotype" w:hAnsi="Palatino Linotype" w:cs="Arial"/>
          <w:sz w:val="22"/>
          <w:szCs w:val="22"/>
        </w:rPr>
        <w:t xml:space="preserve">to fill this gap.  </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u w:val="single"/>
        </w:rPr>
      </w:pPr>
      <w:r w:rsidRPr="00925DB9">
        <w:rPr>
          <w:rFonts w:ascii="Palatino Linotype" w:hAnsi="Palatino Linotype" w:cs="Arial"/>
          <w:sz w:val="22"/>
          <w:szCs w:val="22"/>
          <w:u w:val="single"/>
        </w:rPr>
        <w:t>Migratory behaviour of nocturnal migrants ascending and descending enhances risks</w:t>
      </w:r>
    </w:p>
    <w:p w:rsidR="00BD3685" w:rsidRDefault="00BD3685"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Information provided by the Proponent including radar studies conducted in the spring and fall of 2008 confirm that large numbers of birds move through Ostrander Point and suggest that a wind energy project at Ostrander Point could present a significant risk to a large number of birds, and perhaps bats.   70,355 “targets”</w:t>
      </w:r>
      <w:r w:rsidR="001628A1">
        <w:rPr>
          <w:rStyle w:val="FootnoteReference"/>
          <w:rFonts w:ascii="Palatino Linotype" w:hAnsi="Palatino Linotype" w:cs="Arial"/>
          <w:sz w:val="22"/>
          <w:szCs w:val="22"/>
        </w:rPr>
        <w:footnoteReference w:id="22"/>
      </w:r>
      <w:r w:rsidRPr="00925DB9">
        <w:rPr>
          <w:rFonts w:ascii="Palatino Linotype" w:hAnsi="Palatino Linotype" w:cs="Arial"/>
          <w:sz w:val="22"/>
          <w:szCs w:val="22"/>
        </w:rPr>
        <w:t xml:space="preserve"> were detected in the spring, of which 41% were considered within the range of the turbine blades, and 160,649 “targets” were detected in the fall, of which 50% were within the height of the turbine blades.</w:t>
      </w:r>
      <w:r w:rsidRPr="00925DB9">
        <w:rPr>
          <w:rStyle w:val="FootnoteReference"/>
          <w:rFonts w:ascii="Palatino Linotype" w:hAnsi="Palatino Linotype" w:cs="Arial"/>
          <w:sz w:val="22"/>
          <w:szCs w:val="22"/>
        </w:rPr>
        <w:footnoteReference w:id="23"/>
      </w:r>
      <w:r w:rsidRPr="00925DB9">
        <w:rPr>
          <w:rFonts w:ascii="Palatino Linotype" w:hAnsi="Palatino Linotype" w:cs="Arial"/>
          <w:sz w:val="22"/>
          <w:szCs w:val="22"/>
        </w:rPr>
        <w:t xml:space="preserve">  Perhaps the most concerning observation was that the birds appear to move in multiple directions at lower altitudes in the fall</w:t>
      </w:r>
      <w:r w:rsidRPr="00925DB9">
        <w:rPr>
          <w:rStyle w:val="FootnoteReference"/>
          <w:rFonts w:ascii="Palatino Linotype" w:hAnsi="Palatino Linotype" w:cs="Arial"/>
          <w:sz w:val="22"/>
          <w:szCs w:val="22"/>
        </w:rPr>
        <w:footnoteReference w:id="24"/>
      </w:r>
      <w:r w:rsidRPr="00925DB9">
        <w:rPr>
          <w:rFonts w:ascii="Palatino Linotype" w:hAnsi="Palatino Linotype" w:cs="Arial"/>
          <w:sz w:val="22"/>
          <w:szCs w:val="22"/>
        </w:rPr>
        <w:t xml:space="preserve">, perhaps indicating that they attempt to get their bearings and orient themselves as they gain altitude and commence migration.  Many of the birds </w:t>
      </w:r>
      <w:r w:rsidRPr="00925DB9">
        <w:rPr>
          <w:rFonts w:ascii="Palatino Linotype" w:hAnsi="Palatino Linotype" w:cs="Arial"/>
          <w:sz w:val="22"/>
          <w:szCs w:val="22"/>
        </w:rPr>
        <w:lastRenderedPageBreak/>
        <w:t>may, in fact, simply be moving around their migratory stop-overs</w:t>
      </w:r>
      <w:r w:rsidR="00921A49">
        <w:rPr>
          <w:rFonts w:ascii="Palatino Linotype" w:hAnsi="Palatino Linotype" w:cs="Arial"/>
          <w:sz w:val="22"/>
          <w:szCs w:val="22"/>
        </w:rPr>
        <w:t xml:space="preserve"> in the IBA</w:t>
      </w:r>
      <w:r w:rsidRPr="00925DB9">
        <w:rPr>
          <w:rFonts w:ascii="Palatino Linotype" w:hAnsi="Palatino Linotype" w:cs="Arial"/>
          <w:sz w:val="22"/>
          <w:szCs w:val="22"/>
        </w:rPr>
        <w:t xml:space="preserve">.  Such behaviour could put large numbers of birds at risk.   The geography of the Long Point Peninsula and southern Prince Edward Point </w:t>
      </w:r>
      <w:r w:rsidR="00921A49">
        <w:rPr>
          <w:rFonts w:ascii="Palatino Linotype" w:hAnsi="Palatino Linotype" w:cs="Arial"/>
          <w:sz w:val="22"/>
          <w:szCs w:val="22"/>
        </w:rPr>
        <w:t>concentrates</w:t>
      </w:r>
      <w:r w:rsidRPr="00925DB9">
        <w:rPr>
          <w:rFonts w:ascii="Palatino Linotype" w:hAnsi="Palatino Linotype" w:cs="Arial"/>
          <w:sz w:val="22"/>
          <w:szCs w:val="22"/>
        </w:rPr>
        <w:t xml:space="preserve"> large numbers of birds along the peninsula’s east-west axis in the fall.</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r w:rsidRPr="00925DB9">
        <w:rPr>
          <w:rFonts w:ascii="Palatino Linotype" w:hAnsi="Palatino Linotype" w:cs="TimesNewRomanPSMT"/>
          <w:sz w:val="22"/>
          <w:szCs w:val="22"/>
        </w:rPr>
        <w:t>Ewert (2011) notes that angle and rates of ascent and descent from stopover sites have received little attention in the scientific literature, but that this information is “is critical information needed to define buffer zones”</w:t>
      </w:r>
      <w:r w:rsidRPr="00925DB9">
        <w:rPr>
          <w:rStyle w:val="FootnoteReference"/>
          <w:rFonts w:ascii="Palatino Linotype" w:hAnsi="Palatino Linotype" w:cs="TimesNewRomanPSMT"/>
          <w:sz w:val="22"/>
          <w:szCs w:val="22"/>
        </w:rPr>
        <w:footnoteReference w:id="25"/>
      </w:r>
      <w:r w:rsidRPr="00925DB9">
        <w:rPr>
          <w:rFonts w:ascii="Palatino Linotype" w:hAnsi="Palatino Linotype" w:cs="TimesNewRomanPSMT"/>
          <w:sz w:val="22"/>
          <w:szCs w:val="22"/>
        </w:rPr>
        <w:t xml:space="preserve">.  The Acadia Radar study did show that birds move through the air at the height of the turbine blades in large numbers and exhibit behavior that would expose them to a higher risk than if they simply dropped out of the sky, or ascended rapidly.  </w:t>
      </w:r>
    </w:p>
    <w:p w:rsidR="00413A61" w:rsidRPr="00925DB9" w:rsidRDefault="00413A61" w:rsidP="00B658F4">
      <w:pPr>
        <w:ind w:left="0"/>
        <w:jc w:val="both"/>
        <w:rPr>
          <w:rFonts w:ascii="Palatino Linotype" w:hAnsi="Palatino Linotype" w:cs="Arial"/>
          <w:sz w:val="22"/>
          <w:szCs w:val="22"/>
        </w:rPr>
      </w:pPr>
    </w:p>
    <w:p w:rsidR="00413A61" w:rsidRPr="00925DB9" w:rsidRDefault="00013459" w:rsidP="00B658F4">
      <w:pPr>
        <w:autoSpaceDE w:val="0"/>
        <w:autoSpaceDN w:val="0"/>
        <w:adjustRightInd w:val="0"/>
        <w:ind w:left="0"/>
        <w:jc w:val="both"/>
        <w:rPr>
          <w:rFonts w:ascii="Palatino Linotype" w:hAnsi="Palatino Linotype" w:cs="SymbolMT"/>
          <w:sz w:val="22"/>
          <w:szCs w:val="22"/>
        </w:rPr>
      </w:pPr>
      <w:proofErr w:type="spellStart"/>
      <w:r>
        <w:rPr>
          <w:rFonts w:ascii="Palatino Linotype" w:hAnsi="Palatino Linotype" w:cs="SymbolMT"/>
          <w:sz w:val="22"/>
          <w:szCs w:val="22"/>
        </w:rPr>
        <w:t>Ewert’s</w:t>
      </w:r>
      <w:proofErr w:type="spellEnd"/>
      <w:r>
        <w:rPr>
          <w:rFonts w:ascii="Palatino Linotype" w:hAnsi="Palatino Linotype" w:cs="SymbolMT"/>
          <w:sz w:val="22"/>
          <w:szCs w:val="22"/>
        </w:rPr>
        <w:t xml:space="preserve"> (2011)</w:t>
      </w:r>
      <w:r w:rsidR="00413A61" w:rsidRPr="00925DB9">
        <w:rPr>
          <w:rFonts w:ascii="Palatino Linotype" w:hAnsi="Palatino Linotype" w:cs="SymbolMT"/>
          <w:sz w:val="22"/>
          <w:szCs w:val="22"/>
        </w:rPr>
        <w:t xml:space="preserve"> recommendations with regard to Great Lakes features like Ostrander Point are unequivocal:  </w:t>
      </w:r>
    </w:p>
    <w:p w:rsidR="00413A61" w:rsidRPr="00925DB9" w:rsidRDefault="00413A61" w:rsidP="00B658F4">
      <w:pPr>
        <w:autoSpaceDE w:val="0"/>
        <w:autoSpaceDN w:val="0"/>
        <w:adjustRightInd w:val="0"/>
        <w:ind w:left="0"/>
        <w:jc w:val="both"/>
        <w:rPr>
          <w:rFonts w:ascii="Palatino Linotype" w:hAnsi="Palatino Linotype" w:cs="SymbolMT"/>
          <w:sz w:val="22"/>
          <w:szCs w:val="22"/>
        </w:rPr>
      </w:pP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r w:rsidRPr="00925DB9">
        <w:rPr>
          <w:rFonts w:ascii="Palatino Linotype" w:hAnsi="Palatino Linotype" w:cs="SymbolMT"/>
          <w:sz w:val="22"/>
          <w:szCs w:val="22"/>
        </w:rPr>
        <w:t>“</w:t>
      </w:r>
      <w:r w:rsidRPr="00925DB9">
        <w:rPr>
          <w:rFonts w:ascii="Palatino Linotype" w:hAnsi="Palatino Linotype" w:cs="TimesNewRomanPSMT"/>
          <w:sz w:val="22"/>
          <w:szCs w:val="22"/>
        </w:rPr>
        <w:t>Wind turbine development should avoid areas where large numbers of migr</w:t>
      </w:r>
      <w:r w:rsidR="00F339FD">
        <w:rPr>
          <w:rFonts w:ascii="Palatino Linotype" w:hAnsi="Palatino Linotype" w:cs="TimesNewRomanPSMT"/>
          <w:sz w:val="22"/>
          <w:szCs w:val="22"/>
        </w:rPr>
        <w:t xml:space="preserve">ating birds concentrate  (e.g. </w:t>
      </w:r>
      <w:r w:rsidRPr="00925DB9">
        <w:rPr>
          <w:rFonts w:ascii="Palatino Linotype" w:hAnsi="Palatino Linotype" w:cs="TimesNewRomanPSMT"/>
          <w:sz w:val="22"/>
          <w:szCs w:val="22"/>
        </w:rPr>
        <w:t>Important Bird Areas), including agricultural fields traditionally used by large numbers of migrating/wintering birds, or where large numbers of migrating birds are predicted to occur (Ewert et al. 2005). Placing wind turbines, or other tall structures, in areas where relatively large numbers of birds occur increases the risk of collision with the structure and may have both local and cumulative consequences for bird populations.”</w:t>
      </w:r>
      <w:r w:rsidRPr="00925DB9">
        <w:rPr>
          <w:rStyle w:val="FootnoteReference"/>
          <w:rFonts w:ascii="Palatino Linotype" w:hAnsi="Palatino Linotype" w:cs="TimesNewRomanPSMT"/>
          <w:sz w:val="22"/>
          <w:szCs w:val="22"/>
        </w:rPr>
        <w:footnoteReference w:id="26"/>
      </w:r>
    </w:p>
    <w:p w:rsidR="00413A61" w:rsidRPr="00925DB9" w:rsidRDefault="00413A61" w:rsidP="00B658F4">
      <w:pPr>
        <w:autoSpaceDE w:val="0"/>
        <w:autoSpaceDN w:val="0"/>
        <w:adjustRightInd w:val="0"/>
        <w:ind w:left="0"/>
        <w:jc w:val="both"/>
        <w:rPr>
          <w:rFonts w:ascii="Palatino Linotype" w:hAnsi="Palatino Linotype" w:cs="TimesNewRomanPSMT"/>
          <w:b/>
          <w:sz w:val="22"/>
          <w:szCs w:val="22"/>
        </w:rPr>
      </w:pP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r w:rsidRPr="00925DB9">
        <w:rPr>
          <w:rFonts w:ascii="Palatino Linotype" w:hAnsi="Palatino Linotype" w:cs="TimesNewRomanPSMT"/>
          <w:sz w:val="22"/>
          <w:szCs w:val="22"/>
        </w:rPr>
        <w:t>All of the turbines on the Ostrander Point Crown Land Block would be built within one kilometre of Lake Ontario, and</w:t>
      </w:r>
      <w:r w:rsidR="00F339FD">
        <w:rPr>
          <w:rFonts w:ascii="Palatino Linotype" w:hAnsi="Palatino Linotype" w:cs="TimesNewRomanPSMT"/>
          <w:sz w:val="22"/>
          <w:szCs w:val="22"/>
        </w:rPr>
        <w:t xml:space="preserve"> three within approximately 200 metres of the shoreline.</w:t>
      </w:r>
      <w:r w:rsidRPr="00925DB9">
        <w:rPr>
          <w:rFonts w:ascii="Palatino Linotype" w:hAnsi="Palatino Linotype" w:cs="TimesNewRomanPSMT"/>
          <w:sz w:val="22"/>
          <w:szCs w:val="22"/>
        </w:rPr>
        <w:t xml:space="preserve">  This is directly in the path of </w:t>
      </w:r>
      <w:r w:rsidR="00F339FD">
        <w:rPr>
          <w:rFonts w:ascii="Palatino Linotype" w:hAnsi="Palatino Linotype" w:cs="TimesNewRomanPSMT"/>
          <w:sz w:val="22"/>
          <w:szCs w:val="22"/>
        </w:rPr>
        <w:t>bird migration and movements</w:t>
      </w:r>
      <w:r w:rsidRPr="00925DB9">
        <w:rPr>
          <w:rFonts w:ascii="Palatino Linotype" w:hAnsi="Palatino Linotype" w:cs="TimesNewRomanPSMT"/>
          <w:sz w:val="22"/>
          <w:szCs w:val="22"/>
        </w:rPr>
        <w:t xml:space="preserve">.    </w:t>
      </w: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r w:rsidRPr="00925DB9">
        <w:rPr>
          <w:rFonts w:ascii="Palatino Linotype" w:hAnsi="Palatino Linotype" w:cs="TimesNewRomanPSMT"/>
          <w:sz w:val="22"/>
          <w:szCs w:val="22"/>
        </w:rPr>
        <w:t>In light of the overwhelming body of evidence about the significance of Great Lakes coastline, Ewert recommends that “wind energy development be avoided within 5 miles (8km) of the nearest coast or shoreline, either mainland or island.”</w:t>
      </w:r>
      <w:r w:rsidRPr="00925DB9">
        <w:rPr>
          <w:rStyle w:val="FootnoteReference"/>
          <w:rFonts w:ascii="Palatino Linotype" w:hAnsi="Palatino Linotype" w:cs="TimesNewRomanPSMT"/>
          <w:sz w:val="22"/>
          <w:szCs w:val="22"/>
        </w:rPr>
        <w:footnoteReference w:id="27"/>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 xml:space="preserve">In reviewing data on migrating birds, both songbirds and raptors, the only conclusion one can reach is that there is </w:t>
      </w:r>
      <w:r w:rsidR="00013459">
        <w:rPr>
          <w:rFonts w:ascii="Palatino Linotype" w:hAnsi="Palatino Linotype" w:cs="Arial"/>
          <w:sz w:val="22"/>
          <w:szCs w:val="22"/>
        </w:rPr>
        <w:t>high</w:t>
      </w:r>
      <w:r w:rsidRPr="00925DB9">
        <w:rPr>
          <w:rFonts w:ascii="Palatino Linotype" w:hAnsi="Palatino Linotype" w:cs="Arial"/>
          <w:sz w:val="22"/>
          <w:szCs w:val="22"/>
        </w:rPr>
        <w:t xml:space="preserve"> confidence in suggesting that the site will have </w:t>
      </w:r>
      <w:r w:rsidR="00013459">
        <w:rPr>
          <w:rFonts w:ascii="Palatino Linotype" w:hAnsi="Palatino Linotype" w:cs="Arial"/>
          <w:sz w:val="22"/>
          <w:szCs w:val="22"/>
        </w:rPr>
        <w:t>significant</w:t>
      </w:r>
      <w:r w:rsidRPr="00925DB9">
        <w:rPr>
          <w:rFonts w:ascii="Palatino Linotype" w:hAnsi="Palatino Linotype" w:cs="Arial"/>
          <w:sz w:val="22"/>
          <w:szCs w:val="22"/>
        </w:rPr>
        <w:t xml:space="preserve"> impacts on birds, and that the potential for the site having catastrophic impact is high.  </w:t>
      </w:r>
    </w:p>
    <w:p w:rsidR="00413A61" w:rsidRPr="00925DB9" w:rsidRDefault="00413A61" w:rsidP="00B658F4">
      <w:pPr>
        <w:ind w:left="0"/>
        <w:jc w:val="both"/>
        <w:rPr>
          <w:rFonts w:ascii="Palatino Linotype" w:hAnsi="Palatino Linotype"/>
          <w:sz w:val="22"/>
          <w:szCs w:val="22"/>
        </w:rPr>
      </w:pPr>
    </w:p>
    <w:p w:rsidR="00413A61" w:rsidRDefault="00413A61" w:rsidP="00B658F4">
      <w:pPr>
        <w:ind w:left="0"/>
        <w:jc w:val="both"/>
        <w:rPr>
          <w:rFonts w:ascii="Palatino Linotype" w:hAnsi="Palatino Linotype"/>
          <w:sz w:val="22"/>
          <w:szCs w:val="22"/>
        </w:rPr>
      </w:pPr>
      <w:r w:rsidRPr="00925DB9">
        <w:rPr>
          <w:rFonts w:ascii="Palatino Linotype" w:hAnsi="Palatino Linotype"/>
          <w:sz w:val="22"/>
          <w:szCs w:val="22"/>
        </w:rPr>
        <w:t>From the perspective as an</w:t>
      </w:r>
      <w:r w:rsidR="00013459">
        <w:rPr>
          <w:rFonts w:ascii="Palatino Linotype" w:hAnsi="Palatino Linotype"/>
          <w:sz w:val="22"/>
          <w:szCs w:val="22"/>
        </w:rPr>
        <w:t xml:space="preserve"> important migratory location, </w:t>
      </w:r>
      <w:r w:rsidR="005E325B">
        <w:rPr>
          <w:rFonts w:ascii="Palatino Linotype" w:hAnsi="Palatino Linotype"/>
          <w:sz w:val="22"/>
          <w:szCs w:val="22"/>
        </w:rPr>
        <w:t xml:space="preserve">an </w:t>
      </w:r>
      <w:r w:rsidR="00DE36C1">
        <w:rPr>
          <w:rFonts w:ascii="Palatino Linotype" w:hAnsi="Palatino Linotype"/>
          <w:sz w:val="22"/>
          <w:szCs w:val="22"/>
        </w:rPr>
        <w:t>Environmental Assessment Officer</w:t>
      </w:r>
      <w:r w:rsidR="00DE36C1" w:rsidRPr="00925DB9">
        <w:rPr>
          <w:rFonts w:ascii="Palatino Linotype" w:hAnsi="Palatino Linotype"/>
          <w:sz w:val="22"/>
          <w:szCs w:val="22"/>
        </w:rPr>
        <w:t xml:space="preserve"> </w:t>
      </w:r>
      <w:r w:rsidR="00DE36C1">
        <w:rPr>
          <w:rFonts w:ascii="Palatino Linotype" w:hAnsi="Palatino Linotype"/>
          <w:sz w:val="22"/>
          <w:szCs w:val="22"/>
        </w:rPr>
        <w:t>with</w:t>
      </w:r>
      <w:r w:rsidR="00DE36C1" w:rsidRPr="00925DB9">
        <w:rPr>
          <w:rFonts w:ascii="Palatino Linotype" w:hAnsi="Palatino Linotype"/>
          <w:sz w:val="22"/>
          <w:szCs w:val="22"/>
        </w:rPr>
        <w:t xml:space="preserve"> </w:t>
      </w:r>
      <w:r w:rsidRPr="00925DB9">
        <w:rPr>
          <w:rFonts w:ascii="Palatino Linotype" w:hAnsi="Palatino Linotype"/>
          <w:sz w:val="22"/>
          <w:szCs w:val="22"/>
        </w:rPr>
        <w:t xml:space="preserve">Environment Canada’s Protection and Operations Division – Ontario has described Ostrander Point in the following way: </w:t>
      </w:r>
    </w:p>
    <w:p w:rsidR="00DE36C1" w:rsidRPr="00925DB9" w:rsidRDefault="00DE36C1" w:rsidP="00B658F4">
      <w:pPr>
        <w:ind w:left="0"/>
        <w:jc w:val="both"/>
        <w:rPr>
          <w:rFonts w:ascii="Palatino Linotype" w:hAnsi="Palatino Linotype"/>
          <w:sz w:val="22"/>
          <w:szCs w:val="22"/>
        </w:rPr>
      </w:pPr>
    </w:p>
    <w:p w:rsidR="00413A61" w:rsidRPr="00925DB9" w:rsidRDefault="00413A61" w:rsidP="00B658F4">
      <w:pPr>
        <w:ind w:left="0"/>
        <w:jc w:val="both"/>
        <w:rPr>
          <w:rFonts w:ascii="Palatino Linotype" w:hAnsi="Palatino Linotype"/>
          <w:sz w:val="22"/>
          <w:szCs w:val="22"/>
        </w:rPr>
      </w:pPr>
      <w:r w:rsidRPr="00925DB9">
        <w:rPr>
          <w:rFonts w:ascii="Palatino Linotype" w:hAnsi="Palatino Linotype"/>
          <w:sz w:val="22"/>
          <w:szCs w:val="22"/>
        </w:rPr>
        <w:t>“This is one of the most important landfall sites in Ontario.  Unique about this particular site is that birds are ascending and descending during migration, whereas normally they migrate over the landscape in a broad front above the typical height of wind turbines.  Since birds on migration in this area can therefore be found at tower height, and are typically very tired and stressed when descending, they may be more at risk of collision with wind turbines.”</w:t>
      </w:r>
      <w:r w:rsidRPr="00925DB9">
        <w:rPr>
          <w:rStyle w:val="FootnoteReference"/>
          <w:rFonts w:ascii="Palatino Linotype" w:hAnsi="Palatino Linotype"/>
          <w:sz w:val="22"/>
          <w:szCs w:val="22"/>
        </w:rPr>
        <w:footnoteReference w:id="28"/>
      </w:r>
      <w:r w:rsidRPr="00925DB9">
        <w:rPr>
          <w:rFonts w:ascii="Palatino Linotype" w:hAnsi="Palatino Linotype"/>
          <w:sz w:val="22"/>
          <w:szCs w:val="22"/>
        </w:rPr>
        <w:t xml:space="preserve">  </w:t>
      </w:r>
    </w:p>
    <w:p w:rsidR="00413A61" w:rsidRPr="00925DB9" w:rsidRDefault="00413A61" w:rsidP="00B658F4">
      <w:pPr>
        <w:ind w:left="0"/>
        <w:jc w:val="both"/>
        <w:rPr>
          <w:rFonts w:ascii="Palatino Linotype" w:hAnsi="Palatino Linotype"/>
          <w:sz w:val="22"/>
          <w:szCs w:val="22"/>
        </w:rPr>
      </w:pPr>
    </w:p>
    <w:p w:rsidR="00C04A56" w:rsidRDefault="0034101A" w:rsidP="00B658F4">
      <w:pPr>
        <w:ind w:left="0"/>
        <w:jc w:val="both"/>
        <w:rPr>
          <w:rFonts w:ascii="Palatino Linotype" w:hAnsi="Palatino Linotype"/>
          <w:sz w:val="22"/>
          <w:szCs w:val="22"/>
        </w:rPr>
      </w:pPr>
      <w:r w:rsidRPr="00925DB9">
        <w:rPr>
          <w:rFonts w:ascii="Palatino Linotype" w:hAnsi="Palatino Linotype"/>
          <w:sz w:val="22"/>
          <w:szCs w:val="22"/>
        </w:rPr>
        <w:lastRenderedPageBreak/>
        <w:t xml:space="preserve">The US National Wind Coordinating Collaborative, a body comprised of industry, government and some </w:t>
      </w:r>
      <w:r w:rsidR="00C04A56" w:rsidRPr="00925DB9">
        <w:rPr>
          <w:rFonts w:ascii="Palatino Linotype" w:hAnsi="Palatino Linotype"/>
          <w:sz w:val="22"/>
          <w:szCs w:val="22"/>
        </w:rPr>
        <w:t>non-governmental groups, concludes:</w:t>
      </w:r>
    </w:p>
    <w:p w:rsidR="00DE36C1" w:rsidRPr="00925DB9" w:rsidRDefault="00DE36C1" w:rsidP="00B658F4">
      <w:pPr>
        <w:ind w:left="0"/>
        <w:jc w:val="both"/>
        <w:rPr>
          <w:rFonts w:ascii="Palatino Linotype" w:hAnsi="Palatino Linotype"/>
          <w:sz w:val="22"/>
          <w:szCs w:val="22"/>
        </w:rPr>
      </w:pPr>
    </w:p>
    <w:p w:rsidR="0034101A" w:rsidRDefault="00381CE4" w:rsidP="00B658F4">
      <w:pPr>
        <w:ind w:left="0"/>
        <w:jc w:val="both"/>
        <w:rPr>
          <w:rFonts w:ascii="Palatino Linotype" w:hAnsi="Palatino Linotype"/>
          <w:sz w:val="22"/>
          <w:szCs w:val="22"/>
        </w:rPr>
      </w:pPr>
      <w:r>
        <w:rPr>
          <w:rFonts w:ascii="Palatino Linotype" w:hAnsi="Palatino Linotype"/>
          <w:sz w:val="22"/>
          <w:szCs w:val="22"/>
        </w:rPr>
        <w:t>“</w:t>
      </w:r>
      <w:r w:rsidR="00C04A56" w:rsidRPr="00925DB9">
        <w:rPr>
          <w:rFonts w:ascii="Palatino Linotype" w:hAnsi="Palatino Linotype"/>
          <w:sz w:val="22"/>
          <w:szCs w:val="22"/>
        </w:rPr>
        <w:t>There is a need to conduct studies to identify migratory pathways, congregation areas such as staging and stopover habitats, and other areas of high concentration to aid in risk assessment and avoidance of high risk sites when developing wind power.”</w:t>
      </w:r>
      <w:r w:rsidRPr="00381CE4">
        <w:rPr>
          <w:rStyle w:val="FootnoteReference"/>
          <w:rFonts w:ascii="Palatino Linotype" w:hAnsi="Palatino Linotype"/>
          <w:sz w:val="22"/>
          <w:szCs w:val="22"/>
        </w:rPr>
        <w:t xml:space="preserve"> </w:t>
      </w:r>
      <w:r w:rsidRPr="00925DB9">
        <w:rPr>
          <w:rStyle w:val="FootnoteReference"/>
          <w:rFonts w:ascii="Palatino Linotype" w:hAnsi="Palatino Linotype"/>
          <w:sz w:val="22"/>
          <w:szCs w:val="22"/>
        </w:rPr>
        <w:footnoteReference w:id="29"/>
      </w:r>
      <w:r w:rsidR="0034101A" w:rsidRPr="00925DB9">
        <w:rPr>
          <w:rFonts w:ascii="Palatino Linotype" w:hAnsi="Palatino Linotype"/>
          <w:sz w:val="22"/>
          <w:szCs w:val="22"/>
        </w:rPr>
        <w:t xml:space="preserve"> </w:t>
      </w:r>
      <w:r>
        <w:rPr>
          <w:rFonts w:ascii="Palatino Linotype" w:hAnsi="Palatino Linotype"/>
          <w:sz w:val="22"/>
          <w:szCs w:val="22"/>
        </w:rPr>
        <w:t xml:space="preserve"> Surely Ostrander Point would meet and surpass all of the criteria suggested by this advisory body.</w:t>
      </w:r>
    </w:p>
    <w:p w:rsidR="000D0028" w:rsidRPr="00925DB9" w:rsidRDefault="000D0028" w:rsidP="00B658F4">
      <w:pPr>
        <w:ind w:left="0"/>
        <w:jc w:val="both"/>
        <w:rPr>
          <w:rFonts w:ascii="Palatino Linotype" w:hAnsi="Palatino Linotype"/>
          <w:sz w:val="22"/>
          <w:szCs w:val="22"/>
        </w:rPr>
      </w:pPr>
    </w:p>
    <w:p w:rsidR="00A830D5" w:rsidRPr="00A830D5" w:rsidRDefault="007D3CAF" w:rsidP="00B658F4">
      <w:pPr>
        <w:autoSpaceDE w:val="0"/>
        <w:autoSpaceDN w:val="0"/>
        <w:adjustRightInd w:val="0"/>
        <w:ind w:left="0"/>
        <w:jc w:val="both"/>
        <w:rPr>
          <w:rFonts w:ascii="Palatino Linotype" w:hAnsi="Palatino Linotype" w:cs="TimesNewRomanPSMT"/>
          <w:sz w:val="22"/>
          <w:szCs w:val="22"/>
        </w:rPr>
      </w:pPr>
      <w:r>
        <w:rPr>
          <w:rFonts w:ascii="Palatino Linotype" w:hAnsi="Palatino Linotype" w:cs="TimesNewRomanPSMT"/>
          <w:sz w:val="22"/>
          <w:szCs w:val="22"/>
        </w:rPr>
        <w:t>-</w:t>
      </w:r>
      <w:r w:rsidR="00F41BF2">
        <w:rPr>
          <w:rFonts w:ascii="Palatino Linotype" w:hAnsi="Palatino Linotype" w:cs="TimesNewRomanPSMT"/>
          <w:b/>
          <w:sz w:val="22"/>
          <w:szCs w:val="22"/>
        </w:rPr>
        <w:t>Section 1</w:t>
      </w:r>
      <w:r>
        <w:rPr>
          <w:rFonts w:ascii="Palatino Linotype" w:hAnsi="Palatino Linotype" w:cs="TimesNewRomanPSMT"/>
          <w:b/>
          <w:sz w:val="22"/>
          <w:szCs w:val="22"/>
        </w:rPr>
        <w:t xml:space="preserve"> Findings</w:t>
      </w:r>
      <w:r>
        <w:rPr>
          <w:rFonts w:ascii="Palatino Linotype" w:hAnsi="Palatino Linotype" w:cs="TimesNewRomanPSMT"/>
          <w:sz w:val="22"/>
          <w:szCs w:val="22"/>
        </w:rPr>
        <w:t>-</w:t>
      </w:r>
      <w:r w:rsidR="00A830D5" w:rsidRPr="00A830D5">
        <w:rPr>
          <w:rFonts w:ascii="Palatino Linotype" w:hAnsi="Palatino Linotype" w:cs="TimesNewRomanPSMT"/>
          <w:sz w:val="22"/>
          <w:szCs w:val="22"/>
        </w:rPr>
        <w:t xml:space="preserve"> </w:t>
      </w:r>
    </w:p>
    <w:p w:rsidR="00A830D5" w:rsidRPr="00A830D5" w:rsidRDefault="00A830D5" w:rsidP="00B658F4">
      <w:pPr>
        <w:ind w:left="0"/>
        <w:jc w:val="both"/>
        <w:rPr>
          <w:rFonts w:ascii="Palatino Linotype" w:hAnsi="Palatino Linotype"/>
          <w:sz w:val="22"/>
          <w:szCs w:val="22"/>
        </w:rPr>
      </w:pPr>
      <w:r w:rsidRPr="00A830D5">
        <w:rPr>
          <w:rFonts w:ascii="Palatino Linotype" w:hAnsi="Palatino Linotype"/>
          <w:sz w:val="22"/>
          <w:szCs w:val="22"/>
        </w:rPr>
        <w:t xml:space="preserve">The function of Ostrander Point, within the Prince Edward Point South Shore Important Bird Area is a significant migration corridor and migratory stop-over this is ample reason to not permit any form of industrial development within the Crown Land Block. </w:t>
      </w:r>
      <w:r w:rsidRPr="00A830D5">
        <w:rPr>
          <w:rFonts w:ascii="Palatino Linotype" w:hAnsi="Palatino Linotype"/>
          <w:b/>
          <w:sz w:val="22"/>
          <w:szCs w:val="22"/>
        </w:rPr>
        <w:t>An Industrial Wind Turbine facility at Ostrander Point would cause significant disruption to the function of this Important Bird Area.</w:t>
      </w:r>
      <w:r w:rsidRPr="00A830D5">
        <w:rPr>
          <w:rFonts w:ascii="Palatino Linotype" w:hAnsi="Palatino Linotype"/>
          <w:sz w:val="22"/>
          <w:szCs w:val="22"/>
        </w:rPr>
        <w:t xml:space="preserve">  </w:t>
      </w:r>
    </w:p>
    <w:p w:rsidR="00413A61" w:rsidRPr="00925DB9" w:rsidRDefault="00413A61" w:rsidP="00B658F4">
      <w:pPr>
        <w:ind w:left="0"/>
        <w:jc w:val="both"/>
        <w:rPr>
          <w:rFonts w:ascii="Palatino Linotype" w:hAnsi="Palatino Linotype"/>
          <w:sz w:val="22"/>
          <w:szCs w:val="22"/>
        </w:rPr>
      </w:pPr>
    </w:p>
    <w:p w:rsidR="00413A61" w:rsidRPr="00925DB9" w:rsidRDefault="00413A61" w:rsidP="00B658F4">
      <w:pPr>
        <w:pStyle w:val="ListParagraph"/>
        <w:numPr>
          <w:ilvl w:val="0"/>
          <w:numId w:val="13"/>
        </w:numPr>
        <w:ind w:left="0"/>
        <w:jc w:val="both"/>
        <w:rPr>
          <w:rFonts w:ascii="Palatino Linotype" w:hAnsi="Palatino Linotype"/>
          <w:b/>
          <w:sz w:val="22"/>
          <w:szCs w:val="22"/>
        </w:rPr>
      </w:pPr>
      <w:r w:rsidRPr="00925DB9">
        <w:rPr>
          <w:rFonts w:ascii="Palatino Linotype" w:hAnsi="Palatino Linotype"/>
          <w:b/>
          <w:sz w:val="22"/>
          <w:szCs w:val="22"/>
        </w:rPr>
        <w:t>Significant community of breeding birds destroyed permanently</w:t>
      </w:r>
      <w:r w:rsidRPr="00925DB9">
        <w:rPr>
          <w:rFonts w:ascii="Palatino Linotype" w:hAnsi="Palatino Linotype"/>
          <w:b/>
          <w:strike/>
          <w:color w:val="FF0000"/>
          <w:sz w:val="22"/>
          <w:szCs w:val="22"/>
        </w:rPr>
        <w:t xml:space="preserve"> </w:t>
      </w:r>
    </w:p>
    <w:p w:rsidR="00413A61" w:rsidRPr="00925DB9" w:rsidRDefault="00413A61" w:rsidP="00B658F4">
      <w:pPr>
        <w:pStyle w:val="ListParagraph"/>
        <w:ind w:left="0"/>
        <w:jc w:val="both"/>
        <w:rPr>
          <w:rFonts w:ascii="Palatino Linotype" w:hAnsi="Palatino Linotype"/>
          <w:sz w:val="22"/>
          <w:szCs w:val="22"/>
        </w:rPr>
      </w:pPr>
    </w:p>
    <w:p w:rsidR="00413A61" w:rsidRPr="00925DB9" w:rsidRDefault="00413A61" w:rsidP="00B658F4">
      <w:pPr>
        <w:autoSpaceDE w:val="0"/>
        <w:autoSpaceDN w:val="0"/>
        <w:adjustRightInd w:val="0"/>
        <w:ind w:left="0" w:firstLine="360"/>
        <w:jc w:val="both"/>
        <w:rPr>
          <w:rFonts w:ascii="Palatino Linotype" w:hAnsi="Palatino Linotype" w:cs="TimesNewRomanPSMT"/>
          <w:sz w:val="22"/>
          <w:szCs w:val="22"/>
        </w:rPr>
      </w:pPr>
      <w:r w:rsidRPr="00925DB9">
        <w:rPr>
          <w:rFonts w:ascii="Palatino Linotype" w:hAnsi="Palatino Linotype"/>
          <w:sz w:val="22"/>
          <w:szCs w:val="22"/>
        </w:rPr>
        <w:t xml:space="preserve">If the proposed wind energy plant is built, it is estimated that each turbine will result in the loss of approximately </w:t>
      </w:r>
      <w:r w:rsidR="0017101D">
        <w:rPr>
          <w:rFonts w:ascii="Palatino Linotype" w:hAnsi="Palatino Linotype"/>
          <w:sz w:val="22"/>
          <w:szCs w:val="22"/>
        </w:rPr>
        <w:t>0</w:t>
      </w:r>
      <w:r w:rsidRPr="00925DB9">
        <w:rPr>
          <w:rFonts w:ascii="Palatino Linotype" w:hAnsi="Palatino Linotype"/>
          <w:sz w:val="22"/>
          <w:szCs w:val="22"/>
        </w:rPr>
        <w:t xml:space="preserve">.5 hectares of habitat, much of it scrub alvar with its scrub land and grassland bird community.  Perhaps even more significantly, it will result in the fragmentation of the entire ecosystem, through its network of roads, infrastructure and the associated disturbance.   </w:t>
      </w:r>
      <w:r w:rsidRPr="00925DB9">
        <w:rPr>
          <w:rFonts w:ascii="Palatino Linotype" w:hAnsi="Palatino Linotype" w:cs="TimesNewRomanPSMT"/>
          <w:sz w:val="22"/>
          <w:szCs w:val="22"/>
        </w:rPr>
        <w:t>Ewert</w:t>
      </w:r>
      <w:r w:rsidR="00013459">
        <w:rPr>
          <w:rFonts w:ascii="Palatino Linotype" w:hAnsi="Palatino Linotype" w:cs="TimesNewRomanPSMT"/>
          <w:sz w:val="22"/>
          <w:szCs w:val="22"/>
        </w:rPr>
        <w:t xml:space="preserve"> (2011)</w:t>
      </w:r>
      <w:r w:rsidRPr="00925DB9">
        <w:rPr>
          <w:rFonts w:ascii="Palatino Linotype" w:hAnsi="Palatino Linotype" w:cs="TimesNewRomanPSMT"/>
          <w:sz w:val="22"/>
          <w:szCs w:val="22"/>
        </w:rPr>
        <w:t xml:space="preserve"> concludes that “habitat fragmentation and loss appears to affect grassland biota more than direct mortality from collisions with turbines.”</w:t>
      </w:r>
      <w:r w:rsidRPr="00925DB9">
        <w:rPr>
          <w:rStyle w:val="FootnoteReference"/>
          <w:rFonts w:ascii="Palatino Linotype" w:hAnsi="Palatino Linotype" w:cs="TimesNewRomanPSMT"/>
          <w:sz w:val="22"/>
          <w:szCs w:val="22"/>
        </w:rPr>
        <w:footnoteReference w:id="30"/>
      </w:r>
      <w:r w:rsidRPr="00925DB9">
        <w:rPr>
          <w:rFonts w:ascii="Palatino Linotype" w:hAnsi="Palatino Linotype" w:cs="TimesNewRomanPSMT"/>
          <w:sz w:val="22"/>
          <w:szCs w:val="22"/>
        </w:rPr>
        <w:t xml:space="preserve">   </w:t>
      </w:r>
      <w:proofErr w:type="spellStart"/>
      <w:r w:rsidRPr="00925DB9">
        <w:rPr>
          <w:rFonts w:ascii="Palatino Linotype" w:hAnsi="Palatino Linotype" w:cs="TimesNewRomanPSMT"/>
          <w:sz w:val="22"/>
          <w:szCs w:val="22"/>
        </w:rPr>
        <w:t>Leddy</w:t>
      </w:r>
      <w:proofErr w:type="spellEnd"/>
      <w:r w:rsidRPr="00925DB9">
        <w:rPr>
          <w:rFonts w:ascii="Palatino Linotype" w:hAnsi="Palatino Linotype" w:cs="TimesNewRomanPSMT"/>
          <w:sz w:val="22"/>
          <w:szCs w:val="22"/>
        </w:rPr>
        <w:t xml:space="preserve"> (1996)</w:t>
      </w:r>
      <w:r w:rsidRPr="00925DB9">
        <w:rPr>
          <w:rStyle w:val="FootnoteReference"/>
          <w:rFonts w:ascii="Palatino Linotype" w:hAnsi="Palatino Linotype" w:cs="TimesNewRomanPSMT"/>
          <w:sz w:val="22"/>
          <w:szCs w:val="22"/>
        </w:rPr>
        <w:footnoteReference w:id="31"/>
      </w:r>
      <w:r w:rsidRPr="00925DB9">
        <w:rPr>
          <w:rFonts w:ascii="Palatino Linotype" w:hAnsi="Palatino Linotype" w:cs="TimesNewRomanPSMT"/>
          <w:sz w:val="22"/>
          <w:szCs w:val="22"/>
        </w:rPr>
        <w:t xml:space="preserve"> as reported by Ewert, found reduced avian use of Conservation Reserve Program (CRP) grasslands near turbines was attributed to avoidance of turbine noise and maintenance activities, or reduced habitat effectiveness because of the presence of access roads and large gravel pads surrounding turbines.</w:t>
      </w:r>
      <w:r w:rsidRPr="00925DB9">
        <w:rPr>
          <w:rStyle w:val="FootnoteReference"/>
          <w:rFonts w:ascii="Palatino Linotype" w:hAnsi="Palatino Linotype" w:cs="TimesNewRomanPSMT"/>
          <w:sz w:val="22"/>
          <w:szCs w:val="22"/>
        </w:rPr>
        <w:footnoteReference w:id="32"/>
      </w:r>
      <w:r w:rsidRPr="00925DB9">
        <w:rPr>
          <w:rFonts w:ascii="Palatino Linotype" w:hAnsi="Palatino Linotype" w:cs="TimesNewRomanPSMT"/>
          <w:sz w:val="22"/>
          <w:szCs w:val="22"/>
        </w:rPr>
        <w:t xml:space="preserve">   It is important to note that all of these features, access roads, large gravel pads and regular disturbance, will be an unavoidable feature of the Ostrander Point Wind Energy Park if it goes ahead.  </w:t>
      </w:r>
    </w:p>
    <w:p w:rsidR="00413A61" w:rsidRPr="00925DB9" w:rsidRDefault="00413A61" w:rsidP="00B658F4">
      <w:pPr>
        <w:ind w:left="0"/>
        <w:jc w:val="both"/>
        <w:rPr>
          <w:rFonts w:ascii="Palatino Linotype" w:hAnsi="Palatino Linotype"/>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sz w:val="22"/>
          <w:szCs w:val="22"/>
        </w:rPr>
        <w:t>Currently, t</w:t>
      </w:r>
      <w:r w:rsidRPr="00925DB9">
        <w:rPr>
          <w:rFonts w:ascii="Palatino Linotype" w:hAnsi="Palatino Linotype" w:cs="Arial"/>
          <w:sz w:val="22"/>
          <w:szCs w:val="22"/>
        </w:rPr>
        <w:t xml:space="preserve">he scrub alvar, wetland and patchy forest community is highly significant for breeding birds with many species of conservation concern occurring within the habitats of Ostrander Point.  Fourteen conservation priority species from Partners in Flight, a multi-party, North American alliance of governmental and non-governmental groups concerned with </w:t>
      </w:r>
      <w:proofErr w:type="spellStart"/>
      <w:r w:rsidRPr="00925DB9">
        <w:rPr>
          <w:rFonts w:ascii="Palatino Linotype" w:hAnsi="Palatino Linotype" w:cs="Arial"/>
          <w:sz w:val="22"/>
          <w:szCs w:val="22"/>
        </w:rPr>
        <w:t>landbird</w:t>
      </w:r>
      <w:proofErr w:type="spellEnd"/>
      <w:r w:rsidRPr="00925DB9">
        <w:rPr>
          <w:rFonts w:ascii="Palatino Linotype" w:hAnsi="Palatino Linotype" w:cs="Arial"/>
          <w:sz w:val="22"/>
          <w:szCs w:val="22"/>
        </w:rPr>
        <w:t xml:space="preserve"> conservation, breed within Ostrander Point</w:t>
      </w:r>
      <w:r w:rsidR="00DE36C1">
        <w:rPr>
          <w:rFonts w:ascii="Palatino Linotype" w:hAnsi="Palatino Linotype" w:cs="Arial"/>
          <w:sz w:val="22"/>
          <w:szCs w:val="22"/>
        </w:rPr>
        <w:t>. This</w:t>
      </w:r>
      <w:r w:rsidRPr="00925DB9">
        <w:rPr>
          <w:rFonts w:ascii="Palatino Linotype" w:hAnsi="Palatino Linotype" w:cs="Arial"/>
          <w:sz w:val="22"/>
          <w:szCs w:val="22"/>
        </w:rPr>
        <w:t xml:space="preserve"> includ</w:t>
      </w:r>
      <w:r w:rsidR="00DE36C1">
        <w:rPr>
          <w:rFonts w:ascii="Palatino Linotype" w:hAnsi="Palatino Linotype" w:cs="Arial"/>
          <w:sz w:val="22"/>
          <w:szCs w:val="22"/>
        </w:rPr>
        <w:t>es</w:t>
      </w:r>
      <w:r w:rsidR="00013459">
        <w:rPr>
          <w:rFonts w:ascii="Palatino Linotype" w:hAnsi="Palatino Linotype" w:cs="Arial"/>
          <w:sz w:val="22"/>
          <w:szCs w:val="22"/>
        </w:rPr>
        <w:t xml:space="preserve"> </w:t>
      </w:r>
      <w:r w:rsidRPr="00925DB9">
        <w:rPr>
          <w:rFonts w:ascii="Palatino Linotype" w:hAnsi="Palatino Linotype" w:cs="Arial"/>
          <w:sz w:val="22"/>
          <w:szCs w:val="22"/>
        </w:rPr>
        <w:t xml:space="preserve">Northern Harrier, Whip-poor-will (Threatened </w:t>
      </w:r>
      <w:r w:rsidR="00DE36C1">
        <w:rPr>
          <w:rFonts w:ascii="Palatino Linotype" w:hAnsi="Palatino Linotype" w:cs="Arial"/>
          <w:sz w:val="22"/>
          <w:szCs w:val="22"/>
        </w:rPr>
        <w:t>federally and provincially</w:t>
      </w:r>
      <w:r w:rsidRPr="00925DB9">
        <w:rPr>
          <w:rFonts w:ascii="Palatino Linotype" w:hAnsi="Palatino Linotype" w:cs="Arial"/>
          <w:sz w:val="22"/>
          <w:szCs w:val="22"/>
        </w:rPr>
        <w:t xml:space="preserve">), Black-billed Cuckoo, Northern Flicker, Willow Flycatcher, Eastern Kingbird, Wood Thrush, Brown Thrasher, Field Sparrow, Savannah Sparrow, Grasshopper Sparrow, Eastern Towhee, Eastern Meadowlark and Baltimore Oriole.  Most of these species are experiencing serious declines in Ontario (Atlas of the Breeding Birds of Ontario, 2001 – 2005).   The State of Canada’s Birds Report, due for release in spring of 2012, describes the grassland bird community and aerial insectivores as two of the most imperilled groups of species in Canada.  Grassland birds in the Great Lakes St Lawrence </w:t>
      </w:r>
      <w:proofErr w:type="spellStart"/>
      <w:r w:rsidRPr="00925DB9">
        <w:rPr>
          <w:rFonts w:ascii="Palatino Linotype" w:hAnsi="Palatino Linotype" w:cs="Arial"/>
          <w:sz w:val="22"/>
          <w:szCs w:val="22"/>
        </w:rPr>
        <w:t>ecozone</w:t>
      </w:r>
      <w:proofErr w:type="spellEnd"/>
      <w:r w:rsidRPr="00925DB9">
        <w:rPr>
          <w:rFonts w:ascii="Palatino Linotype" w:hAnsi="Palatino Linotype" w:cs="Arial"/>
          <w:sz w:val="22"/>
          <w:szCs w:val="22"/>
        </w:rPr>
        <w:t xml:space="preserve"> have declined by over 70% in the past 40 years, with species like Eastern Meadowlark, Eastern </w:t>
      </w:r>
      <w:r w:rsidRPr="00925DB9">
        <w:rPr>
          <w:rFonts w:ascii="Palatino Linotype" w:hAnsi="Palatino Linotype" w:cs="Arial"/>
          <w:sz w:val="22"/>
          <w:szCs w:val="22"/>
        </w:rPr>
        <w:lastRenderedPageBreak/>
        <w:t xml:space="preserve">Kingbird, Field Sparrow and Grasshopper Sparrow experiencing some of the greatest declines.  Eastern Meadowlark was recently added to COSEWIC’s list of Threatened Species.  </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ind w:left="0"/>
        <w:jc w:val="both"/>
        <w:rPr>
          <w:rFonts w:ascii="Palatino Linotype" w:hAnsi="Palatino Linotype" w:cs="Arial"/>
          <w:sz w:val="22"/>
          <w:szCs w:val="22"/>
        </w:rPr>
      </w:pPr>
      <w:r w:rsidRPr="00925DB9">
        <w:rPr>
          <w:rFonts w:ascii="Palatino Linotype" w:hAnsi="Palatino Linotype" w:cs="Arial"/>
          <w:sz w:val="22"/>
          <w:szCs w:val="22"/>
        </w:rPr>
        <w:t xml:space="preserve">The area also has high densities of Wilson’s </w:t>
      </w:r>
      <w:proofErr w:type="gramStart"/>
      <w:r w:rsidRPr="00925DB9">
        <w:rPr>
          <w:rFonts w:ascii="Palatino Linotype" w:hAnsi="Palatino Linotype" w:cs="Arial"/>
          <w:sz w:val="22"/>
          <w:szCs w:val="22"/>
        </w:rPr>
        <w:t>Snipe</w:t>
      </w:r>
      <w:proofErr w:type="gramEnd"/>
      <w:r w:rsidRPr="00925DB9">
        <w:rPr>
          <w:rFonts w:ascii="Palatino Linotype" w:hAnsi="Palatino Linotype" w:cs="Arial"/>
          <w:sz w:val="22"/>
          <w:szCs w:val="22"/>
        </w:rPr>
        <w:t xml:space="preserve"> and American Woodcock, two species </w:t>
      </w:r>
      <w:r w:rsidR="00001AA4">
        <w:rPr>
          <w:rFonts w:ascii="Palatino Linotype" w:hAnsi="Palatino Linotype" w:cs="Arial"/>
          <w:sz w:val="22"/>
          <w:szCs w:val="22"/>
        </w:rPr>
        <w:t>of</w:t>
      </w:r>
      <w:r w:rsidRPr="00925DB9">
        <w:rPr>
          <w:rFonts w:ascii="Palatino Linotype" w:hAnsi="Palatino Linotype" w:cs="Arial"/>
          <w:sz w:val="22"/>
          <w:szCs w:val="22"/>
        </w:rPr>
        <w:t xml:space="preserve"> which the males conduct aerial displays at approximately the height of the turbine blades.  The report concludes that these species “may be at higher risk to collisions with turbines.”  These species have both turned up on the casualty list of the nearby Wolfe Island Wind Energy Park</w:t>
      </w:r>
      <w:r w:rsidRPr="00925DB9">
        <w:rPr>
          <w:rStyle w:val="FootnoteReference"/>
          <w:rFonts w:ascii="Palatino Linotype" w:hAnsi="Palatino Linotype" w:cs="Arial"/>
          <w:sz w:val="22"/>
          <w:szCs w:val="22"/>
        </w:rPr>
        <w:footnoteReference w:id="33"/>
      </w:r>
      <w:r w:rsidRPr="00925DB9">
        <w:rPr>
          <w:rFonts w:ascii="Palatino Linotype" w:hAnsi="Palatino Linotype" w:cs="Arial"/>
          <w:sz w:val="22"/>
          <w:szCs w:val="22"/>
        </w:rPr>
        <w:t xml:space="preserve">.  </w:t>
      </w:r>
    </w:p>
    <w:p w:rsidR="00413A61" w:rsidRPr="00925DB9" w:rsidRDefault="00413A61" w:rsidP="00B658F4">
      <w:pPr>
        <w:ind w:left="0"/>
        <w:jc w:val="both"/>
        <w:rPr>
          <w:rFonts w:ascii="Palatino Linotype" w:hAnsi="Palatino Linotype" w:cs="Arial"/>
          <w:sz w:val="22"/>
          <w:szCs w:val="22"/>
        </w:rPr>
      </w:pPr>
    </w:p>
    <w:p w:rsidR="00413A61" w:rsidRPr="00925DB9" w:rsidRDefault="00413A61" w:rsidP="00B658F4">
      <w:pPr>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t xml:space="preserve">The combination of habitat loss and fragmentation, disturbance from the road system, the operating turbines, and associated infrastructure will </w:t>
      </w:r>
      <w:r w:rsidR="00001AA4">
        <w:rPr>
          <w:rFonts w:ascii="Palatino Linotype" w:hAnsi="Palatino Linotype" w:cs="Arial"/>
          <w:sz w:val="22"/>
          <w:szCs w:val="22"/>
        </w:rPr>
        <w:t>degrade</w:t>
      </w:r>
      <w:r w:rsidRPr="00925DB9">
        <w:rPr>
          <w:rFonts w:ascii="Palatino Linotype" w:hAnsi="Palatino Linotype" w:cs="Arial"/>
          <w:sz w:val="22"/>
          <w:szCs w:val="22"/>
        </w:rPr>
        <w:t xml:space="preserve"> the significant bird community at Ostrander Point.  Some of the proposed turbines are within or very close to provincially significant woodland or provincially significant wetland.   Most are proposed to be built on rare scrub alvar – prime breeding habitat for many of the species listed above.  All of the area is currently in natural habitat, not anthropogenic habitat such as farm fields.  </w:t>
      </w:r>
    </w:p>
    <w:p w:rsidR="00413A61" w:rsidRPr="00925DB9" w:rsidRDefault="00413A61" w:rsidP="00B658F4">
      <w:pPr>
        <w:autoSpaceDE w:val="0"/>
        <w:autoSpaceDN w:val="0"/>
        <w:adjustRightInd w:val="0"/>
        <w:ind w:left="0"/>
        <w:jc w:val="both"/>
        <w:rPr>
          <w:rFonts w:ascii="Palatino Linotype" w:hAnsi="Palatino Linotype" w:cs="Arial"/>
          <w:sz w:val="22"/>
          <w:szCs w:val="22"/>
        </w:rPr>
      </w:pPr>
    </w:p>
    <w:p w:rsidR="007642E0" w:rsidRPr="007642E0" w:rsidRDefault="007D3CAF" w:rsidP="00B658F4">
      <w:pPr>
        <w:autoSpaceDE w:val="0"/>
        <w:autoSpaceDN w:val="0"/>
        <w:adjustRightInd w:val="0"/>
        <w:ind w:left="0"/>
        <w:jc w:val="both"/>
        <w:rPr>
          <w:rFonts w:ascii="Palatino Linotype" w:hAnsi="Palatino Linotype" w:cs="TimesNewRomanPSMT"/>
          <w:sz w:val="22"/>
          <w:szCs w:val="22"/>
        </w:rPr>
      </w:pPr>
      <w:r>
        <w:rPr>
          <w:rFonts w:ascii="Palatino Linotype" w:hAnsi="Palatino Linotype" w:cs="TimesNewRomanPSMT"/>
          <w:sz w:val="22"/>
          <w:szCs w:val="22"/>
        </w:rPr>
        <w:t>-</w:t>
      </w:r>
      <w:r w:rsidR="00F41BF2">
        <w:rPr>
          <w:rFonts w:ascii="Palatino Linotype" w:hAnsi="Palatino Linotype" w:cs="TimesNewRomanPSMT"/>
          <w:b/>
          <w:sz w:val="22"/>
          <w:szCs w:val="22"/>
        </w:rPr>
        <w:t>Section 2</w:t>
      </w:r>
      <w:r>
        <w:rPr>
          <w:rFonts w:ascii="Palatino Linotype" w:hAnsi="Palatino Linotype" w:cs="TimesNewRomanPSMT"/>
          <w:b/>
          <w:sz w:val="22"/>
          <w:szCs w:val="22"/>
        </w:rPr>
        <w:t xml:space="preserve"> Findings</w:t>
      </w:r>
      <w:r>
        <w:rPr>
          <w:rFonts w:ascii="Palatino Linotype" w:hAnsi="Palatino Linotype" w:cs="TimesNewRomanPSMT"/>
          <w:sz w:val="22"/>
          <w:szCs w:val="22"/>
        </w:rPr>
        <w:t>-</w:t>
      </w:r>
    </w:p>
    <w:p w:rsidR="00413A61" w:rsidRPr="0026666D" w:rsidRDefault="007642E0" w:rsidP="00B658F4">
      <w:pPr>
        <w:autoSpaceDE w:val="0"/>
        <w:autoSpaceDN w:val="0"/>
        <w:adjustRightInd w:val="0"/>
        <w:ind w:left="0"/>
        <w:jc w:val="both"/>
        <w:rPr>
          <w:rFonts w:ascii="Palatino Linotype" w:hAnsi="Palatino Linotype" w:cs="Arial"/>
          <w:sz w:val="22"/>
          <w:szCs w:val="22"/>
        </w:rPr>
      </w:pPr>
      <w:r w:rsidRPr="007642E0">
        <w:rPr>
          <w:rFonts w:ascii="Palatino Linotype" w:hAnsi="Palatino Linotype" w:cs="Arial"/>
          <w:sz w:val="22"/>
          <w:szCs w:val="22"/>
        </w:rPr>
        <w:t xml:space="preserve">Ostrander Point is a high quality habitat and of major significance to the breeding bird community. </w:t>
      </w:r>
      <w:r w:rsidRPr="007642E0">
        <w:rPr>
          <w:rFonts w:ascii="Palatino Linotype" w:hAnsi="Palatino Linotype" w:cs="Arial"/>
          <w:b/>
          <w:sz w:val="22"/>
          <w:szCs w:val="22"/>
        </w:rPr>
        <w:t>There is increasing evidence that both the turbines and the effects of habitat fragmentation would be a direct threat and cause serious harm to the breeding bird community.</w:t>
      </w:r>
      <w:r w:rsidRPr="007642E0">
        <w:rPr>
          <w:rFonts w:ascii="Palatino Linotype" w:hAnsi="Palatino Linotype" w:cs="Arial"/>
          <w:sz w:val="22"/>
          <w:szCs w:val="22"/>
        </w:rPr>
        <w:t xml:space="preserve">  </w:t>
      </w:r>
    </w:p>
    <w:p w:rsidR="00413A61" w:rsidRPr="00925DB9" w:rsidRDefault="00413A61" w:rsidP="00B658F4">
      <w:pPr>
        <w:pStyle w:val="ListParagraph"/>
        <w:ind w:left="0"/>
        <w:jc w:val="both"/>
        <w:rPr>
          <w:rFonts w:ascii="Palatino Linotype" w:hAnsi="Palatino Linotype"/>
          <w:sz w:val="22"/>
          <w:szCs w:val="22"/>
        </w:rPr>
      </w:pPr>
    </w:p>
    <w:p w:rsidR="00413A61" w:rsidRDefault="00413A61" w:rsidP="00B658F4">
      <w:pPr>
        <w:pStyle w:val="ListParagraph"/>
        <w:numPr>
          <w:ilvl w:val="0"/>
          <w:numId w:val="10"/>
        </w:numPr>
        <w:ind w:left="0"/>
        <w:jc w:val="both"/>
        <w:rPr>
          <w:rFonts w:ascii="Palatino Linotype" w:hAnsi="Palatino Linotype"/>
          <w:b/>
          <w:sz w:val="22"/>
          <w:szCs w:val="22"/>
        </w:rPr>
      </w:pPr>
      <w:r w:rsidRPr="00925DB9">
        <w:rPr>
          <w:rFonts w:ascii="Palatino Linotype" w:hAnsi="Palatino Linotype"/>
          <w:b/>
          <w:sz w:val="22"/>
          <w:szCs w:val="22"/>
        </w:rPr>
        <w:t>Species at Risk habitat destroyed and species at risk killed and threatened in perpetuity</w:t>
      </w:r>
    </w:p>
    <w:p w:rsidR="00BD3685" w:rsidRDefault="00BD3685" w:rsidP="00B658F4">
      <w:pPr>
        <w:ind w:left="0"/>
        <w:jc w:val="both"/>
        <w:rPr>
          <w:rFonts w:ascii="Palatino Linotype" w:hAnsi="Palatino Linotype"/>
          <w:b/>
          <w:sz w:val="22"/>
          <w:szCs w:val="22"/>
        </w:rPr>
      </w:pPr>
    </w:p>
    <w:p w:rsidR="00413A61" w:rsidRPr="00925DB9" w:rsidRDefault="00404899" w:rsidP="00B658F4">
      <w:pPr>
        <w:ind w:left="0"/>
        <w:jc w:val="both"/>
        <w:rPr>
          <w:rFonts w:ascii="Palatino Linotype" w:hAnsi="Palatino Linotype" w:cs="Arial"/>
          <w:sz w:val="22"/>
          <w:szCs w:val="22"/>
        </w:rPr>
      </w:pPr>
      <w:r>
        <w:rPr>
          <w:rFonts w:ascii="Palatino Linotype" w:hAnsi="Palatino Linotype" w:cs="Arial"/>
          <w:sz w:val="22"/>
          <w:szCs w:val="22"/>
        </w:rPr>
        <w:t>T</w:t>
      </w:r>
      <w:r w:rsidR="00413A61" w:rsidRPr="00925DB9">
        <w:rPr>
          <w:rFonts w:ascii="Palatino Linotype" w:hAnsi="Palatino Linotype" w:cs="Arial"/>
          <w:sz w:val="22"/>
          <w:szCs w:val="22"/>
        </w:rPr>
        <w:t xml:space="preserve">he project poses a high risk to several Species at Risk, </w:t>
      </w:r>
      <w:r>
        <w:rPr>
          <w:rFonts w:ascii="Palatino Linotype" w:hAnsi="Palatino Linotype" w:cs="Arial"/>
          <w:sz w:val="22"/>
          <w:szCs w:val="22"/>
        </w:rPr>
        <w:t>due to</w:t>
      </w:r>
      <w:r w:rsidR="00413A61" w:rsidRPr="00925DB9">
        <w:rPr>
          <w:rFonts w:ascii="Palatino Linotype" w:hAnsi="Palatino Linotype" w:cs="Arial"/>
          <w:sz w:val="22"/>
          <w:szCs w:val="22"/>
        </w:rPr>
        <w:t xml:space="preserve"> the risk of death from the turbines</w:t>
      </w:r>
      <w:r>
        <w:rPr>
          <w:rFonts w:ascii="Palatino Linotype" w:hAnsi="Palatino Linotype" w:cs="Arial"/>
          <w:sz w:val="22"/>
          <w:szCs w:val="22"/>
        </w:rPr>
        <w:t>,</w:t>
      </w:r>
      <w:r w:rsidR="00413A61" w:rsidRPr="00925DB9">
        <w:rPr>
          <w:rFonts w:ascii="Palatino Linotype" w:hAnsi="Palatino Linotype" w:cs="Arial"/>
          <w:sz w:val="22"/>
          <w:szCs w:val="22"/>
        </w:rPr>
        <w:t xml:space="preserve"> the infrastructure</w:t>
      </w:r>
      <w:r>
        <w:rPr>
          <w:rFonts w:ascii="Palatino Linotype" w:hAnsi="Palatino Linotype" w:cs="Arial"/>
          <w:sz w:val="22"/>
          <w:szCs w:val="22"/>
        </w:rPr>
        <w:t>,</w:t>
      </w:r>
      <w:r w:rsidR="00413A61" w:rsidRPr="00925DB9">
        <w:rPr>
          <w:rFonts w:ascii="Palatino Linotype" w:hAnsi="Palatino Linotype" w:cs="Arial"/>
          <w:sz w:val="22"/>
          <w:szCs w:val="22"/>
        </w:rPr>
        <w:t xml:space="preserve"> and through the direct destruction of habitat. The Proponent identified many potential species at risk that could be impacted by its project in its Natural Heritage Assessment. With regard to birds, they reported that:</w:t>
      </w:r>
    </w:p>
    <w:p w:rsidR="00413A61" w:rsidRPr="00925DB9" w:rsidRDefault="00413A61" w:rsidP="00B658F4">
      <w:pPr>
        <w:ind w:left="0" w:firstLine="360"/>
        <w:jc w:val="both"/>
        <w:rPr>
          <w:rFonts w:ascii="Palatino Linotype" w:hAnsi="Palatino Linotype" w:cs="Arial"/>
          <w:sz w:val="22"/>
          <w:szCs w:val="22"/>
        </w:rPr>
      </w:pPr>
    </w:p>
    <w:p w:rsidR="00413A61" w:rsidRPr="00925DB9" w:rsidRDefault="00413A61" w:rsidP="00B658F4">
      <w:pPr>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t>“Four designated species at risk were observed during migration but are not expected to be</w:t>
      </w:r>
    </w:p>
    <w:p w:rsidR="00413A61" w:rsidRPr="00925DB9" w:rsidRDefault="00413A61" w:rsidP="00B658F4">
      <w:pPr>
        <w:autoSpaceDE w:val="0"/>
        <w:autoSpaceDN w:val="0"/>
        <w:adjustRightInd w:val="0"/>
        <w:ind w:left="0"/>
        <w:jc w:val="both"/>
        <w:rPr>
          <w:rFonts w:ascii="Palatino Linotype" w:hAnsi="Palatino Linotype" w:cs="Arial"/>
          <w:sz w:val="22"/>
          <w:szCs w:val="22"/>
        </w:rPr>
      </w:pPr>
      <w:proofErr w:type="gramStart"/>
      <w:r w:rsidRPr="00925DB9">
        <w:rPr>
          <w:rFonts w:ascii="Palatino Linotype" w:hAnsi="Palatino Linotype" w:cs="Arial"/>
          <w:sz w:val="22"/>
          <w:szCs w:val="22"/>
        </w:rPr>
        <w:t>breeding</w:t>
      </w:r>
      <w:proofErr w:type="gramEnd"/>
      <w:r w:rsidRPr="00925DB9">
        <w:rPr>
          <w:rFonts w:ascii="Palatino Linotype" w:hAnsi="Palatino Linotype" w:cs="Arial"/>
          <w:sz w:val="22"/>
          <w:szCs w:val="22"/>
        </w:rPr>
        <w:t xml:space="preserve"> in the Subject Property:</w:t>
      </w:r>
    </w:p>
    <w:p w:rsidR="00413A61" w:rsidRPr="00925DB9" w:rsidRDefault="00413A61" w:rsidP="00B658F4">
      <w:pPr>
        <w:pStyle w:val="ListParagraph"/>
        <w:numPr>
          <w:ilvl w:val="0"/>
          <w:numId w:val="14"/>
        </w:numPr>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t>One Golden-winged Warbler (federally threatened and a species of special concern provincially) was observed during spring migration.</w:t>
      </w:r>
    </w:p>
    <w:p w:rsidR="00413A61" w:rsidRPr="00925DB9" w:rsidRDefault="00413A61" w:rsidP="00B658F4">
      <w:pPr>
        <w:pStyle w:val="ListParagraph"/>
        <w:numPr>
          <w:ilvl w:val="0"/>
          <w:numId w:val="14"/>
        </w:numPr>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t>One Short-eared Owl, (a species of special concern federally and provincially) was observed during fall migration.</w:t>
      </w:r>
    </w:p>
    <w:p w:rsidR="00413A61" w:rsidRPr="00925DB9" w:rsidRDefault="00413A61" w:rsidP="00B658F4">
      <w:pPr>
        <w:pStyle w:val="ListParagraph"/>
        <w:numPr>
          <w:ilvl w:val="0"/>
          <w:numId w:val="14"/>
        </w:numPr>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t>179 Rusty Blackbirds (a species of special concern federally, but not listed provincially) were observed during fall migration.</w:t>
      </w:r>
    </w:p>
    <w:p w:rsidR="00413A61" w:rsidRPr="00925DB9" w:rsidRDefault="00413A61" w:rsidP="00B658F4">
      <w:pPr>
        <w:pStyle w:val="ListParagraph"/>
        <w:numPr>
          <w:ilvl w:val="0"/>
          <w:numId w:val="14"/>
        </w:numPr>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t>Four Bald Eagles (not at risk federally, special concern provincially) were observed flying over the Subject Property during the 2006 fall raptor migration study and 34 were observed during the 2009 fall raptor migration study. Eighty percent of Bald Eagles recorded during 2009 surveys were flying above blade sweep height (i.e. greater than 125 m). Bald Eagle was not considered to be breeding or wintering in the Subject Property.”</w:t>
      </w:r>
    </w:p>
    <w:p w:rsidR="00413A61" w:rsidRPr="00925DB9" w:rsidRDefault="00413A61" w:rsidP="00B658F4">
      <w:pPr>
        <w:pStyle w:val="ListParagraph"/>
        <w:autoSpaceDE w:val="0"/>
        <w:autoSpaceDN w:val="0"/>
        <w:adjustRightInd w:val="0"/>
        <w:ind w:left="0"/>
        <w:jc w:val="both"/>
        <w:rPr>
          <w:rFonts w:ascii="Palatino Linotype" w:hAnsi="Palatino Linotype" w:cs="Arial"/>
          <w:sz w:val="22"/>
          <w:szCs w:val="22"/>
        </w:rPr>
      </w:pPr>
    </w:p>
    <w:p w:rsidR="00413A61" w:rsidRPr="00925DB9" w:rsidRDefault="00413A61" w:rsidP="00B658F4">
      <w:pPr>
        <w:pStyle w:val="ListParagraph"/>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t xml:space="preserve">After their </w:t>
      </w:r>
      <w:r w:rsidR="002C2CDA">
        <w:rPr>
          <w:rFonts w:ascii="Palatino Linotype" w:hAnsi="Palatino Linotype" w:cs="Arial"/>
          <w:sz w:val="22"/>
          <w:szCs w:val="22"/>
        </w:rPr>
        <w:t>limited</w:t>
      </w:r>
      <w:r w:rsidRPr="00925DB9">
        <w:rPr>
          <w:rFonts w:ascii="Palatino Linotype" w:hAnsi="Palatino Linotype" w:cs="Arial"/>
          <w:sz w:val="22"/>
          <w:szCs w:val="22"/>
        </w:rPr>
        <w:t xml:space="preserve"> field work, they dismissed the importance of Ostrander Point for species at risk:</w:t>
      </w:r>
    </w:p>
    <w:p w:rsidR="00413A61" w:rsidRPr="00925DB9" w:rsidRDefault="00413A61" w:rsidP="00B658F4">
      <w:pPr>
        <w:pStyle w:val="ListParagraph"/>
        <w:autoSpaceDE w:val="0"/>
        <w:autoSpaceDN w:val="0"/>
        <w:adjustRightInd w:val="0"/>
        <w:ind w:left="0"/>
        <w:jc w:val="both"/>
        <w:rPr>
          <w:rFonts w:ascii="Palatino Linotype" w:hAnsi="Palatino Linotype" w:cs="Arial"/>
          <w:sz w:val="22"/>
          <w:szCs w:val="22"/>
        </w:rPr>
      </w:pPr>
    </w:p>
    <w:p w:rsidR="00413A61" w:rsidRPr="00925DB9" w:rsidRDefault="00413A61" w:rsidP="00B658F4">
      <w:pPr>
        <w:autoSpaceDE w:val="0"/>
        <w:autoSpaceDN w:val="0"/>
        <w:adjustRightInd w:val="0"/>
        <w:ind w:left="0"/>
        <w:jc w:val="both"/>
        <w:rPr>
          <w:rFonts w:ascii="Palatino Linotype" w:hAnsi="Palatino Linotype" w:cs="Arial"/>
          <w:sz w:val="22"/>
          <w:szCs w:val="22"/>
        </w:rPr>
      </w:pPr>
      <w:r w:rsidRPr="00925DB9">
        <w:rPr>
          <w:rFonts w:ascii="Palatino Linotype" w:hAnsi="Palatino Linotype" w:cs="Arial"/>
          <w:sz w:val="22"/>
          <w:szCs w:val="22"/>
        </w:rPr>
        <w:lastRenderedPageBreak/>
        <w:t xml:space="preserve">“Given the small numbers of these species and the transitory presence through the site, the Subject Property is not considered candidate significant wildlife habitat based on the presence of species at risk or low S-rank species.” </w:t>
      </w:r>
      <w:r w:rsidRPr="00925DB9">
        <w:rPr>
          <w:rStyle w:val="FootnoteReference"/>
          <w:rFonts w:ascii="Palatino Linotype" w:hAnsi="Palatino Linotype" w:cs="Arial"/>
          <w:sz w:val="22"/>
          <w:szCs w:val="22"/>
        </w:rPr>
        <w:footnoteReference w:id="34"/>
      </w:r>
      <w:r w:rsidRPr="00925DB9">
        <w:rPr>
          <w:rFonts w:ascii="Palatino Linotype" w:hAnsi="Palatino Linotype" w:cs="Arial"/>
          <w:sz w:val="22"/>
          <w:szCs w:val="22"/>
        </w:rPr>
        <w:t xml:space="preserve">  </w:t>
      </w:r>
    </w:p>
    <w:p w:rsidR="00413A61" w:rsidRPr="00925DB9" w:rsidRDefault="00413A61" w:rsidP="00B658F4">
      <w:pPr>
        <w:ind w:left="0"/>
        <w:jc w:val="both"/>
        <w:rPr>
          <w:rFonts w:ascii="Palatino Linotype" w:hAnsi="Palatino Linotype" w:cs="Arial"/>
          <w:sz w:val="22"/>
          <w:szCs w:val="22"/>
        </w:rPr>
      </w:pPr>
    </w:p>
    <w:p w:rsidR="00413A61" w:rsidRDefault="00413A61" w:rsidP="00B658F4">
      <w:pPr>
        <w:ind w:left="0"/>
        <w:jc w:val="both"/>
        <w:rPr>
          <w:rFonts w:ascii="Palatino Linotype" w:hAnsi="Palatino Linotype"/>
          <w:sz w:val="22"/>
          <w:szCs w:val="22"/>
        </w:rPr>
      </w:pPr>
      <w:r w:rsidRPr="00925DB9">
        <w:rPr>
          <w:rFonts w:ascii="Palatino Linotype" w:hAnsi="Palatino Linotype" w:cs="Arial"/>
          <w:sz w:val="22"/>
          <w:szCs w:val="22"/>
        </w:rPr>
        <w:t>Despite this claim in their Natural Heritage Assessment, in June, 2011, the Proponent applied for a permit under Section 17 of the Provincial Endangered Species Act</w:t>
      </w:r>
      <w:r w:rsidRPr="00925DB9">
        <w:rPr>
          <w:rFonts w:ascii="Palatino Linotype" w:hAnsi="Palatino Linotype"/>
          <w:sz w:val="22"/>
          <w:szCs w:val="22"/>
        </w:rPr>
        <w:t xml:space="preserve"> to allow Gilead Power Corporation to kill, harm and harass Blanding’s Turtle and Whip-poor-will as well as damage and destroy the habitat of Whip-poor-will for the purpose of the development and operation of Ostrander Point Wind Energy Park: an admission that</w:t>
      </w:r>
      <w:r w:rsidR="002C2CDA">
        <w:rPr>
          <w:rFonts w:ascii="Palatino Linotype" w:hAnsi="Palatino Linotype"/>
          <w:sz w:val="22"/>
          <w:szCs w:val="22"/>
        </w:rPr>
        <w:t xml:space="preserve"> these species are resident to Ostrander Point Crown Land Block, and that</w:t>
      </w:r>
      <w:r w:rsidRPr="00925DB9">
        <w:rPr>
          <w:rFonts w:ascii="Palatino Linotype" w:hAnsi="Palatino Linotype"/>
          <w:sz w:val="22"/>
          <w:szCs w:val="22"/>
        </w:rPr>
        <w:t xml:space="preserve"> the project has a</w:t>
      </w:r>
      <w:r w:rsidR="002C2CDA">
        <w:rPr>
          <w:rFonts w:ascii="Palatino Linotype" w:hAnsi="Palatino Linotype"/>
          <w:sz w:val="22"/>
          <w:szCs w:val="22"/>
        </w:rPr>
        <w:t xml:space="preserve"> high likelihood to killing these</w:t>
      </w:r>
      <w:r w:rsidRPr="00925DB9">
        <w:rPr>
          <w:rFonts w:ascii="Palatino Linotype" w:hAnsi="Palatino Linotype"/>
          <w:sz w:val="22"/>
          <w:szCs w:val="22"/>
        </w:rPr>
        <w:t xml:space="preserve"> endangered spe</w:t>
      </w:r>
      <w:r w:rsidR="002C2CDA">
        <w:rPr>
          <w:rFonts w:ascii="Palatino Linotype" w:hAnsi="Palatino Linotype"/>
          <w:sz w:val="22"/>
          <w:szCs w:val="22"/>
        </w:rPr>
        <w:t>cies and damaging their habitat.</w:t>
      </w:r>
    </w:p>
    <w:p w:rsidR="006804B3" w:rsidRPr="00925DB9" w:rsidRDefault="006804B3" w:rsidP="00B658F4">
      <w:pPr>
        <w:ind w:left="0"/>
        <w:jc w:val="both"/>
        <w:rPr>
          <w:rFonts w:ascii="Palatino Linotype" w:hAnsi="Palatino Linotype"/>
          <w:sz w:val="22"/>
          <w:szCs w:val="22"/>
        </w:rPr>
      </w:pPr>
    </w:p>
    <w:p w:rsidR="006804B3" w:rsidRPr="006804B3" w:rsidRDefault="006804B3" w:rsidP="00B658F4">
      <w:pPr>
        <w:pStyle w:val="NormalWeb"/>
        <w:spacing w:before="0" w:beforeAutospacing="0" w:after="0" w:afterAutospacing="0"/>
        <w:jc w:val="both"/>
        <w:rPr>
          <w:rFonts w:ascii="Palatino Linotype" w:hAnsi="Palatino Linotype"/>
          <w:sz w:val="22"/>
          <w:szCs w:val="22"/>
          <w:u w:val="single"/>
        </w:rPr>
      </w:pPr>
      <w:r w:rsidRPr="006804B3">
        <w:rPr>
          <w:rFonts w:ascii="Palatino Linotype" w:hAnsi="Palatino Linotype"/>
          <w:sz w:val="22"/>
          <w:szCs w:val="22"/>
          <w:u w:val="single"/>
        </w:rPr>
        <w:t>Whip-poor-will</w:t>
      </w:r>
    </w:p>
    <w:p w:rsidR="00413A61" w:rsidRDefault="00413A61" w:rsidP="00B658F4">
      <w:pPr>
        <w:pStyle w:val="NormalWeb"/>
        <w:jc w:val="both"/>
        <w:rPr>
          <w:rFonts w:ascii="Palatino Linotype" w:hAnsi="Palatino Linotype"/>
          <w:sz w:val="22"/>
          <w:szCs w:val="22"/>
        </w:rPr>
      </w:pPr>
      <w:r w:rsidRPr="00925DB9">
        <w:rPr>
          <w:rFonts w:ascii="Palatino Linotype" w:hAnsi="Palatino Linotype"/>
          <w:sz w:val="22"/>
          <w:szCs w:val="22"/>
        </w:rPr>
        <w:t>Whip-poor-will, a threatened species</w:t>
      </w:r>
      <w:r w:rsidRPr="00925DB9">
        <w:rPr>
          <w:rFonts w:ascii="Palatino Linotype" w:hAnsi="Palatino Linotype" w:cs="Arial"/>
          <w:sz w:val="22"/>
          <w:szCs w:val="22"/>
        </w:rPr>
        <w:t xml:space="preserve"> </w:t>
      </w:r>
      <w:r w:rsidR="00404899">
        <w:rPr>
          <w:rFonts w:ascii="Palatino Linotype" w:hAnsi="Palatino Linotype" w:cs="Arial"/>
          <w:sz w:val="22"/>
          <w:szCs w:val="22"/>
        </w:rPr>
        <w:t>both nationally and provincially</w:t>
      </w:r>
      <w:r w:rsidRPr="00925DB9">
        <w:rPr>
          <w:rFonts w:ascii="Palatino Linotype" w:hAnsi="Palatino Linotype"/>
          <w:sz w:val="22"/>
          <w:szCs w:val="22"/>
        </w:rPr>
        <w:t>, survives and reproduces successfully in this ideal habitat of woodland edges, open scrubland and exposed bedrock at Ostrander Point.  Several hectares of both breeding and foraging habitat will be destroyed by the construction of access roads and turbines. Its functionality as habitat will be further impaired by the operation of the turbines. Though Whip-poor-will generally forage below the tree canopy, there is no reason to believe that under certain atmospheric conditions, individuals would not forage within the range of the turbine blades, exposing them to collision risk. In addition, there is evidence that insects are attracted to wind turbines</w:t>
      </w:r>
      <w:r w:rsidR="002C2CDA">
        <w:rPr>
          <w:rStyle w:val="FootnoteReference"/>
          <w:rFonts w:ascii="Palatino Linotype" w:hAnsi="Palatino Linotype"/>
          <w:sz w:val="22"/>
          <w:szCs w:val="22"/>
        </w:rPr>
        <w:footnoteReference w:id="35"/>
      </w:r>
      <w:r w:rsidRPr="00925DB9">
        <w:rPr>
          <w:rFonts w:ascii="Palatino Linotype" w:hAnsi="Palatino Linotype"/>
          <w:sz w:val="22"/>
          <w:szCs w:val="22"/>
        </w:rPr>
        <w:t xml:space="preserve">, and given the prolific hatches of insects proximate to Lake Ontario, we believe that there would be an increased likelihood of insect concentrations around the turbines, providing an added attraction to the insect-foraging whip-poor-will, and exposing it further to the risk of collision. As whip-poor-will is known to roost on gravel roads, we believe that road improvements and increased use for service vehicles and members of the public will expose the birds to further risk of collision with vehicles. From a cumulative effects perspective, the proposed project is only one of many others being contemplated for the eastern shore of Lake Ontario, including the nearby White Pine Wind Energy </w:t>
      </w:r>
      <w:r w:rsidRPr="002C2CDA">
        <w:rPr>
          <w:rFonts w:ascii="Palatino Linotype" w:hAnsi="Palatino Linotype"/>
          <w:sz w:val="22"/>
          <w:szCs w:val="22"/>
        </w:rPr>
        <w:t>Project, which risk further displacing whip-poor-will once turbines are constructed.</w:t>
      </w:r>
    </w:p>
    <w:p w:rsidR="006804B3" w:rsidRPr="006804B3" w:rsidRDefault="006804B3" w:rsidP="00B658F4">
      <w:pPr>
        <w:pStyle w:val="NormalWeb"/>
        <w:jc w:val="both"/>
        <w:rPr>
          <w:rFonts w:ascii="Palatino Linotype" w:hAnsi="Palatino Linotype"/>
          <w:sz w:val="22"/>
          <w:szCs w:val="22"/>
          <w:u w:val="single"/>
        </w:rPr>
      </w:pPr>
      <w:r w:rsidRPr="006804B3">
        <w:rPr>
          <w:rFonts w:ascii="Palatino Linotype" w:hAnsi="Palatino Linotype"/>
          <w:sz w:val="22"/>
          <w:szCs w:val="22"/>
          <w:u w:val="single"/>
        </w:rPr>
        <w:t>Blanding’s Turtle</w:t>
      </w:r>
    </w:p>
    <w:p w:rsidR="00B07CE8" w:rsidRPr="002C2CDA" w:rsidRDefault="00B07CE8" w:rsidP="00B658F4">
      <w:pPr>
        <w:ind w:left="0"/>
        <w:rPr>
          <w:rFonts w:ascii="Palatino Linotype" w:hAnsi="Palatino Linotype"/>
          <w:sz w:val="22"/>
          <w:szCs w:val="22"/>
        </w:rPr>
      </w:pPr>
      <w:r w:rsidRPr="002C2CDA">
        <w:rPr>
          <w:rFonts w:ascii="Palatino Linotype" w:hAnsi="Palatino Linotype"/>
          <w:sz w:val="22"/>
          <w:szCs w:val="22"/>
        </w:rPr>
        <w:t>Blanding’s turtle, a threatened species federally and provincially, is also found on Ostrander Point. This species was located at several wetlands throughout the site and on adjacent roads. Blanding’s turtle has a number of life history characteristics that make populations extremely vulnerable to decline from any increase in adult mortality. These turtles do not reach maturity to close to 20 years and population sustainability relies on extremely high adult survivorship (over 90% per year)</w:t>
      </w:r>
      <w:r w:rsidRPr="002C2CDA">
        <w:rPr>
          <w:rStyle w:val="FootnoteReference"/>
          <w:rFonts w:ascii="Palatino Linotype" w:hAnsi="Palatino Linotype"/>
          <w:sz w:val="22"/>
          <w:szCs w:val="22"/>
        </w:rPr>
        <w:footnoteReference w:id="36"/>
      </w:r>
      <w:r w:rsidRPr="002C2CDA">
        <w:rPr>
          <w:rFonts w:ascii="Palatino Linotype" w:hAnsi="Palatino Linotype"/>
          <w:sz w:val="22"/>
          <w:szCs w:val="22"/>
        </w:rPr>
        <w:t>. The primary causes of decline in this species are a) loss of their wetland habitat and b) increased additive adult mortality, primarily on roads because individuals undergo large terrestrial movements between wetlands and to nesting habitat.</w:t>
      </w:r>
    </w:p>
    <w:p w:rsidR="00B07CE8" w:rsidRPr="002C2CDA" w:rsidRDefault="00B07CE8" w:rsidP="00B658F4">
      <w:pPr>
        <w:ind w:left="0"/>
        <w:rPr>
          <w:rFonts w:ascii="Palatino Linotype" w:hAnsi="Palatino Linotype"/>
          <w:sz w:val="22"/>
          <w:szCs w:val="22"/>
        </w:rPr>
      </w:pPr>
    </w:p>
    <w:p w:rsidR="00B07CE8" w:rsidRPr="002C2CDA" w:rsidRDefault="00B07CE8" w:rsidP="00B658F4">
      <w:pPr>
        <w:ind w:left="0"/>
        <w:rPr>
          <w:rFonts w:ascii="Palatino Linotype" w:hAnsi="Palatino Linotype"/>
          <w:sz w:val="22"/>
          <w:szCs w:val="22"/>
        </w:rPr>
      </w:pPr>
      <w:r w:rsidRPr="002C2CDA">
        <w:rPr>
          <w:rFonts w:ascii="Palatino Linotype" w:hAnsi="Palatino Linotype"/>
          <w:sz w:val="22"/>
          <w:szCs w:val="22"/>
        </w:rPr>
        <w:lastRenderedPageBreak/>
        <w:t>Despite Blanding’s turtles being present throughout the study area, Stantec only included “potential overwintering habitat” as “critical habitat” and claim that the proposed development would not affect habitats essential for the survival of the species.</w:t>
      </w:r>
      <w:r w:rsidR="00901600">
        <w:rPr>
          <w:rStyle w:val="FootnoteReference"/>
          <w:rFonts w:ascii="Palatino Linotype" w:hAnsi="Palatino Linotype"/>
          <w:sz w:val="22"/>
          <w:szCs w:val="22"/>
        </w:rPr>
        <w:footnoteReference w:id="37"/>
      </w:r>
      <w:r w:rsidRPr="002C2CDA">
        <w:rPr>
          <w:rFonts w:ascii="Palatino Linotype" w:hAnsi="Palatino Linotype"/>
          <w:sz w:val="22"/>
          <w:szCs w:val="22"/>
        </w:rPr>
        <w:t xml:space="preserve">  However, as mapped in Figure 1 of Appendix A in the assessment of Blanding’s turtle habitat, the proposed wind turbines and access roads would both cross and affect a number of oviposition sites required for recruitment and wetlands known to be used by Blanding’s turtle individuals for foraging. We fail to comprehend how foraging wetlands and nesting sites would not be considered essential for this population. We believe that placing additional roads in this site would have a significant negative effect on Blanding’s turtle because a) road mortality to adults is one of the largest threats to this species, and b) construction of roads through wetlands would alter the hydrology and function of these habitats for this species.  Road construction surrounding and through wetlands has been linked to loss of reptile and amphibian biodiversity in southern Ontario</w:t>
      </w:r>
      <w:r w:rsidR="00901600">
        <w:rPr>
          <w:rStyle w:val="FootnoteReference"/>
          <w:rFonts w:ascii="Palatino Linotype" w:hAnsi="Palatino Linotype"/>
          <w:sz w:val="22"/>
          <w:szCs w:val="22"/>
        </w:rPr>
        <w:footnoteReference w:id="38"/>
      </w:r>
      <w:r w:rsidRPr="002C2CDA">
        <w:rPr>
          <w:rFonts w:ascii="Palatino Linotype" w:hAnsi="Palatino Linotype"/>
          <w:sz w:val="22"/>
          <w:szCs w:val="22"/>
        </w:rPr>
        <w:t>, and we believe the function of the small ephemeral wetlands in the study site would be compromised by the proposed construction.  This would contribute to the decline of Blanding’s turtle from this site, and likely cause a negative net effect.</w:t>
      </w:r>
    </w:p>
    <w:p w:rsidR="00B07CE8" w:rsidRPr="002C2CDA" w:rsidRDefault="00B07CE8" w:rsidP="00B658F4">
      <w:pPr>
        <w:ind w:left="0"/>
        <w:rPr>
          <w:rFonts w:ascii="Palatino Linotype" w:hAnsi="Palatino Linotype"/>
          <w:sz w:val="22"/>
          <w:szCs w:val="22"/>
        </w:rPr>
      </w:pPr>
    </w:p>
    <w:p w:rsidR="00B07CE8" w:rsidRDefault="00B07CE8" w:rsidP="00B658F4">
      <w:pPr>
        <w:ind w:left="0"/>
        <w:rPr>
          <w:rFonts w:ascii="Palatino Linotype" w:hAnsi="Palatino Linotype"/>
          <w:sz w:val="22"/>
          <w:szCs w:val="22"/>
        </w:rPr>
      </w:pPr>
      <w:r w:rsidRPr="002C2CDA">
        <w:rPr>
          <w:rFonts w:ascii="Palatino Linotype" w:hAnsi="Palatino Linotype"/>
          <w:sz w:val="22"/>
          <w:szCs w:val="22"/>
        </w:rPr>
        <w:t>In addition to the adults of this species affected, the proposed project will likely also influence hatchlings dispersing from oviposition sites. Although at the time of the assessment very little was known about the movements, habitat preferences, and overwintering sites of hatchlings, a recent study using telemetry in Algonquin Provincial Park indicates hatchlings of this species may overwinter terrestrially and in portions of wetlands with much shallower water than adults</w:t>
      </w:r>
      <w:r w:rsidR="00901600">
        <w:rPr>
          <w:rStyle w:val="FootnoteReference"/>
          <w:rFonts w:ascii="Palatino Linotype" w:hAnsi="Palatino Linotype"/>
          <w:sz w:val="22"/>
          <w:szCs w:val="22"/>
        </w:rPr>
        <w:footnoteReference w:id="39"/>
      </w:r>
      <w:r w:rsidRPr="002C2CDA">
        <w:rPr>
          <w:rFonts w:ascii="Palatino Linotype" w:hAnsi="Palatino Linotype"/>
          <w:sz w:val="22"/>
          <w:szCs w:val="22"/>
        </w:rPr>
        <w:t>. This indicates that the proposed infrastructure may compromise overwintering sites of hatchlings and reduce recruitment. Even if workers are trained to avoid adult Blanding’s turtles on roads, hatchlings are very small (3 cm long) and would likely be missed even by trained observers. The proposed access roads would likely bisect routes used by hatchlings moving from oviposition sites to overwintering sites, and individuals may be struck on roads.</w:t>
      </w:r>
    </w:p>
    <w:p w:rsidR="00B07CE8" w:rsidRDefault="00B07CE8" w:rsidP="00B658F4">
      <w:pPr>
        <w:ind w:left="0"/>
        <w:rPr>
          <w:rFonts w:ascii="Palatino Linotype" w:hAnsi="Palatino Linotype"/>
          <w:sz w:val="22"/>
          <w:szCs w:val="22"/>
        </w:rPr>
      </w:pPr>
    </w:p>
    <w:p w:rsidR="006804B3" w:rsidRPr="006804B3" w:rsidRDefault="006804B3" w:rsidP="00B658F4">
      <w:pPr>
        <w:ind w:left="0"/>
        <w:rPr>
          <w:rFonts w:ascii="Palatino Linotype" w:hAnsi="Palatino Linotype"/>
          <w:sz w:val="22"/>
          <w:szCs w:val="22"/>
          <w:u w:val="single"/>
        </w:rPr>
      </w:pPr>
      <w:r w:rsidRPr="006804B3">
        <w:rPr>
          <w:rFonts w:ascii="Palatino Linotype" w:hAnsi="Palatino Linotype"/>
          <w:sz w:val="22"/>
          <w:szCs w:val="22"/>
          <w:u w:val="single"/>
        </w:rPr>
        <w:t>Henslow’s Sparrow</w:t>
      </w:r>
    </w:p>
    <w:p w:rsidR="006804B3" w:rsidRDefault="006804B3" w:rsidP="00B658F4">
      <w:pPr>
        <w:ind w:left="0"/>
        <w:rPr>
          <w:rFonts w:ascii="Palatino Linotype" w:hAnsi="Palatino Linotype"/>
          <w:sz w:val="22"/>
          <w:szCs w:val="22"/>
        </w:rPr>
      </w:pPr>
    </w:p>
    <w:p w:rsidR="00413A61" w:rsidRPr="00925DB9" w:rsidRDefault="00413A61" w:rsidP="00B658F4">
      <w:pPr>
        <w:ind w:left="0"/>
        <w:jc w:val="both"/>
        <w:rPr>
          <w:rFonts w:ascii="Palatino Linotype" w:hAnsi="Palatino Linotype"/>
          <w:color w:val="333333"/>
          <w:sz w:val="22"/>
          <w:szCs w:val="22"/>
        </w:rPr>
      </w:pPr>
      <w:r w:rsidRPr="00925DB9">
        <w:rPr>
          <w:rFonts w:ascii="Palatino Linotype" w:hAnsi="Palatino Linotype" w:cs="TimesNewRomanPSMT"/>
          <w:sz w:val="22"/>
          <w:szCs w:val="22"/>
        </w:rPr>
        <w:t xml:space="preserve">The Great Lakes Region is very important to the global range of the </w:t>
      </w:r>
      <w:r w:rsidRPr="00925DB9">
        <w:rPr>
          <w:rFonts w:ascii="Palatino Linotype" w:hAnsi="Palatino Linotype"/>
          <w:color w:val="333333"/>
          <w:sz w:val="22"/>
          <w:szCs w:val="22"/>
        </w:rPr>
        <w:t xml:space="preserve">Endangered </w:t>
      </w:r>
      <w:r w:rsidRPr="00925DB9">
        <w:rPr>
          <w:rFonts w:ascii="Palatino Linotype" w:hAnsi="Palatino Linotype" w:cs="TimesNewRomanPSMT"/>
          <w:sz w:val="22"/>
          <w:szCs w:val="22"/>
        </w:rPr>
        <w:t xml:space="preserve">Henslow’s Sparrow, a Federally and Provincially Endangered Species.   </w:t>
      </w:r>
      <w:r w:rsidRPr="00925DB9">
        <w:rPr>
          <w:rFonts w:ascii="Palatino Linotype" w:hAnsi="Palatino Linotype"/>
          <w:color w:val="333333"/>
          <w:sz w:val="22"/>
          <w:szCs w:val="22"/>
        </w:rPr>
        <w:t>The Henslow's Sparrow (</w:t>
      </w:r>
      <w:proofErr w:type="spellStart"/>
      <w:r w:rsidRPr="00925DB9">
        <w:rPr>
          <w:rStyle w:val="Emphasis"/>
          <w:rFonts w:ascii="Palatino Linotype" w:hAnsi="Palatino Linotype"/>
          <w:color w:val="333333"/>
          <w:sz w:val="22"/>
          <w:szCs w:val="22"/>
        </w:rPr>
        <w:t>Ammodramus</w:t>
      </w:r>
      <w:proofErr w:type="spellEnd"/>
      <w:r w:rsidRPr="00925DB9">
        <w:rPr>
          <w:rStyle w:val="Emphasis"/>
          <w:rFonts w:ascii="Palatino Linotype" w:hAnsi="Palatino Linotype"/>
          <w:color w:val="333333"/>
          <w:sz w:val="22"/>
          <w:szCs w:val="22"/>
        </w:rPr>
        <w:t xml:space="preserve"> </w:t>
      </w:r>
      <w:proofErr w:type="spellStart"/>
      <w:r w:rsidRPr="00925DB9">
        <w:rPr>
          <w:rStyle w:val="Emphasis"/>
          <w:rFonts w:ascii="Palatino Linotype" w:hAnsi="Palatino Linotype"/>
          <w:color w:val="333333"/>
          <w:sz w:val="22"/>
          <w:szCs w:val="22"/>
        </w:rPr>
        <w:t>henslowii</w:t>
      </w:r>
      <w:proofErr w:type="spellEnd"/>
      <w:r w:rsidRPr="00925DB9">
        <w:rPr>
          <w:rFonts w:ascii="Palatino Linotype" w:hAnsi="Palatino Linotype"/>
          <w:color w:val="333333"/>
          <w:sz w:val="22"/>
          <w:szCs w:val="22"/>
        </w:rPr>
        <w:t>) is one of the rarest birds in Ontario. During the Atlas of Breeding Birds of Ontario 2001 to 2005, there were only 8 possible records of the species in the entire province. For years, a breeding population of this tiny sparrow has persisted in upper New York State, not far from Prince Edward County, near the east end of Lake Ontario. The New York population show</w:t>
      </w:r>
      <w:r w:rsidRPr="00925DB9">
        <w:rPr>
          <w:rFonts w:ascii="Palatino Linotype" w:hAnsi="Palatino Linotype"/>
          <w:sz w:val="22"/>
          <w:szCs w:val="22"/>
        </w:rPr>
        <w:t>n</w:t>
      </w:r>
      <w:r w:rsidRPr="00925DB9">
        <w:rPr>
          <w:rFonts w:ascii="Palatino Linotype" w:hAnsi="Palatino Linotype"/>
          <w:color w:val="333333"/>
          <w:sz w:val="22"/>
          <w:szCs w:val="22"/>
        </w:rPr>
        <w:t xml:space="preserve"> in the figure below</w:t>
      </w:r>
      <w:r w:rsidRPr="00925DB9">
        <w:rPr>
          <w:rStyle w:val="FootnoteReference"/>
          <w:rFonts w:ascii="Palatino Linotype" w:hAnsi="Palatino Linotype"/>
          <w:color w:val="333333"/>
          <w:sz w:val="22"/>
          <w:szCs w:val="22"/>
        </w:rPr>
        <w:footnoteReference w:id="40"/>
      </w:r>
      <w:r w:rsidRPr="00925DB9">
        <w:rPr>
          <w:rFonts w:ascii="Palatino Linotype" w:hAnsi="Palatino Linotype"/>
          <w:color w:val="333333"/>
          <w:sz w:val="22"/>
          <w:szCs w:val="22"/>
        </w:rPr>
        <w:t xml:space="preserve"> would be the “source” population for re-colonization of nearby areas like Prince Edward County.</w:t>
      </w:r>
    </w:p>
    <w:p w:rsidR="00413A61" w:rsidRPr="00925DB9" w:rsidRDefault="00413A61" w:rsidP="00B658F4">
      <w:pPr>
        <w:ind w:left="0"/>
        <w:jc w:val="both"/>
        <w:rPr>
          <w:rFonts w:ascii="Palatino Linotype" w:hAnsi="Palatino Linotype"/>
          <w:color w:val="333333"/>
          <w:sz w:val="22"/>
          <w:szCs w:val="22"/>
        </w:rPr>
      </w:pPr>
      <w:r w:rsidRPr="00925DB9">
        <w:rPr>
          <w:rFonts w:ascii="Palatino Linotype" w:hAnsi="Palatino Linotype"/>
          <w:color w:val="333333"/>
          <w:sz w:val="22"/>
          <w:szCs w:val="22"/>
        </w:rPr>
        <w:lastRenderedPageBreak/>
        <w:br/>
      </w:r>
      <w:r w:rsidRPr="00925DB9">
        <w:rPr>
          <w:rFonts w:ascii="Palatino Linotype" w:hAnsi="Palatino Linotype"/>
          <w:noProof/>
          <w:sz w:val="22"/>
          <w:szCs w:val="22"/>
          <w:lang w:val="en-US"/>
        </w:rPr>
        <w:drawing>
          <wp:inline distT="0" distB="0" distL="0" distR="0" wp14:anchorId="523AC61F" wp14:editId="33CF70D9">
            <wp:extent cx="3566467" cy="3370520"/>
            <wp:effectExtent l="0" t="0" r="0" b="1905"/>
            <wp:docPr id="1" name="Picture 1" descr="cid:image001.jpg@01CCE71F.8F47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CE71F.8F4703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575420" cy="3378981"/>
                    </a:xfrm>
                    <a:prstGeom prst="rect">
                      <a:avLst/>
                    </a:prstGeom>
                    <a:noFill/>
                    <a:ln>
                      <a:noFill/>
                    </a:ln>
                  </pic:spPr>
                </pic:pic>
              </a:graphicData>
            </a:graphic>
          </wp:inline>
        </w:drawing>
      </w:r>
      <w:r w:rsidRPr="00925DB9">
        <w:rPr>
          <w:rFonts w:ascii="Palatino Linotype" w:hAnsi="Palatino Linotype"/>
          <w:color w:val="333333"/>
          <w:sz w:val="22"/>
          <w:szCs w:val="22"/>
        </w:rPr>
        <w:br/>
        <w:t>Henslow’s Sparrow was one of a few Endangered Species identified by Stantec as a priority for their preconstruction surveying for Gilead Power Corporation. In the Environmental Review Report of 2009, Stantec reported the following:</w:t>
      </w:r>
    </w:p>
    <w:p w:rsidR="00413A61" w:rsidRPr="00925DB9" w:rsidRDefault="00413A61" w:rsidP="00B658F4">
      <w:pPr>
        <w:ind w:left="0"/>
        <w:jc w:val="both"/>
        <w:rPr>
          <w:rFonts w:ascii="Palatino Linotype" w:hAnsi="Palatino Linotype"/>
          <w:color w:val="333333"/>
          <w:sz w:val="22"/>
          <w:szCs w:val="22"/>
        </w:rPr>
      </w:pPr>
      <w:r w:rsidRPr="00925DB9">
        <w:rPr>
          <w:rFonts w:ascii="Palatino Linotype" w:hAnsi="Palatino Linotype"/>
          <w:color w:val="333333"/>
          <w:sz w:val="22"/>
          <w:szCs w:val="22"/>
        </w:rPr>
        <w:br/>
        <w:t>“An assessment of the Study Area for potential Henslow’s Sparrow breeding habitat was completed. No optimal habitat was identified (Section 3.5.3 of Appendix C1). Three relatively small patches of marginal habitat for the Henslow’s Sparrow were the subject of playback surveys. No Henslow’s Sparrows were detected. The species has experienced significant decline in Ontario, and it should be considered absent from the Study Area.”</w:t>
      </w:r>
    </w:p>
    <w:p w:rsidR="00413A61" w:rsidRPr="00925DB9" w:rsidRDefault="00413A61" w:rsidP="00B658F4">
      <w:pPr>
        <w:ind w:left="0"/>
        <w:jc w:val="both"/>
        <w:rPr>
          <w:rFonts w:ascii="Palatino Linotype" w:hAnsi="Palatino Linotype"/>
          <w:color w:val="333333"/>
          <w:sz w:val="22"/>
          <w:szCs w:val="22"/>
        </w:rPr>
      </w:pPr>
    </w:p>
    <w:p w:rsidR="00413A61" w:rsidRPr="00925DB9" w:rsidRDefault="00413A61" w:rsidP="00B658F4">
      <w:pPr>
        <w:autoSpaceDE w:val="0"/>
        <w:autoSpaceDN w:val="0"/>
        <w:adjustRightInd w:val="0"/>
        <w:ind w:left="0"/>
        <w:jc w:val="both"/>
        <w:rPr>
          <w:rFonts w:ascii="Palatino Linotype" w:hAnsi="Palatino Linotype"/>
          <w:color w:val="333333"/>
          <w:sz w:val="22"/>
          <w:szCs w:val="22"/>
        </w:rPr>
      </w:pPr>
      <w:r w:rsidRPr="00925DB9">
        <w:rPr>
          <w:rFonts w:ascii="Palatino Linotype" w:hAnsi="Palatino Linotype"/>
          <w:color w:val="333333"/>
          <w:sz w:val="22"/>
          <w:szCs w:val="22"/>
        </w:rPr>
        <w:t>While the species may have been absent from the “Study Area” (within 120 metres of the proposed turbines according to their definition), we contend that Ostrander Point does contain Henslow</w:t>
      </w:r>
      <w:r w:rsidR="006804B3">
        <w:rPr>
          <w:rFonts w:ascii="Palatino Linotype" w:hAnsi="Palatino Linotype"/>
          <w:color w:val="333333"/>
          <w:sz w:val="22"/>
          <w:szCs w:val="22"/>
        </w:rPr>
        <w:t>’s</w:t>
      </w:r>
      <w:r w:rsidRPr="00925DB9">
        <w:rPr>
          <w:rFonts w:ascii="Palatino Linotype" w:hAnsi="Palatino Linotype"/>
          <w:color w:val="333333"/>
          <w:sz w:val="22"/>
          <w:szCs w:val="22"/>
        </w:rPr>
        <w:t xml:space="preserve"> Sparrow habitat, and moreover, the Ontario Ministry of Natural Resources itself invested funds and effort in restoring Henslow’s Sparrow habitat at Ostrander Point in the late 1990’s that included brushing and prescribed burning.  These efforts were successful, which is documented in the Recovery Strategy for </w:t>
      </w:r>
      <w:r w:rsidR="003061CE" w:rsidRPr="00925DB9">
        <w:rPr>
          <w:rFonts w:ascii="Palatino Linotype" w:hAnsi="Palatino Linotype"/>
          <w:color w:val="333333"/>
          <w:sz w:val="22"/>
          <w:szCs w:val="22"/>
        </w:rPr>
        <w:t>Henslow’s Sparrow</w:t>
      </w:r>
      <w:r w:rsidRPr="00925DB9">
        <w:rPr>
          <w:rFonts w:ascii="Palatino Linotype" w:hAnsi="Palatino Linotype"/>
          <w:color w:val="333333"/>
          <w:sz w:val="22"/>
          <w:szCs w:val="22"/>
        </w:rPr>
        <w:t xml:space="preserve"> published by Environment Canada</w:t>
      </w:r>
      <w:r w:rsidRPr="00925DB9">
        <w:rPr>
          <w:rStyle w:val="FootnoteReference"/>
          <w:rFonts w:ascii="Palatino Linotype" w:hAnsi="Palatino Linotype"/>
          <w:color w:val="333333"/>
          <w:sz w:val="22"/>
          <w:szCs w:val="22"/>
        </w:rPr>
        <w:footnoteReference w:id="41"/>
      </w:r>
      <w:r w:rsidRPr="00925DB9">
        <w:rPr>
          <w:rFonts w:ascii="Palatino Linotype" w:hAnsi="Palatino Linotype"/>
          <w:color w:val="333333"/>
          <w:sz w:val="22"/>
          <w:szCs w:val="22"/>
        </w:rPr>
        <w:t xml:space="preserve">: </w:t>
      </w:r>
    </w:p>
    <w:p w:rsidR="00413A61" w:rsidRPr="00925DB9" w:rsidRDefault="00413A61" w:rsidP="00B658F4">
      <w:pPr>
        <w:autoSpaceDE w:val="0"/>
        <w:autoSpaceDN w:val="0"/>
        <w:adjustRightInd w:val="0"/>
        <w:ind w:left="0"/>
        <w:jc w:val="both"/>
        <w:rPr>
          <w:rFonts w:ascii="Palatino Linotype" w:hAnsi="Palatino Linotype"/>
          <w:color w:val="333333"/>
          <w:sz w:val="22"/>
          <w:szCs w:val="22"/>
        </w:rPr>
      </w:pPr>
    </w:p>
    <w:p w:rsidR="00413A61" w:rsidRPr="00925DB9" w:rsidRDefault="00413A61" w:rsidP="00B658F4">
      <w:pPr>
        <w:autoSpaceDE w:val="0"/>
        <w:autoSpaceDN w:val="0"/>
        <w:adjustRightInd w:val="0"/>
        <w:ind w:left="0"/>
        <w:jc w:val="both"/>
        <w:rPr>
          <w:rFonts w:ascii="Palatino Linotype" w:hAnsi="Palatino Linotype"/>
          <w:sz w:val="22"/>
          <w:szCs w:val="22"/>
        </w:rPr>
      </w:pPr>
      <w:r w:rsidRPr="00925DB9">
        <w:rPr>
          <w:rFonts w:ascii="Palatino Linotype" w:hAnsi="Palatino Linotype"/>
          <w:sz w:val="22"/>
          <w:szCs w:val="22"/>
        </w:rPr>
        <w:t>“In 1998, an adaptive habitat management project was initiated at Ostrander Point in Prince Edward County. Approximately one third of the area identified for treatment was mowed and cleared of brush. In 1999, bird surveys were conducted to determine if the mowing and clearing of brush had had a positive impact on Henslow’s Sparrow. Several singing males were heard in 1999 and again in 2000, indicating that with careful habitat management, this species may again breed at this site (Environment Canada 2006).”</w:t>
      </w:r>
    </w:p>
    <w:p w:rsidR="00413A61" w:rsidRPr="00925DB9" w:rsidRDefault="00413A61" w:rsidP="00B658F4">
      <w:pPr>
        <w:autoSpaceDE w:val="0"/>
        <w:autoSpaceDN w:val="0"/>
        <w:adjustRightInd w:val="0"/>
        <w:ind w:left="0"/>
        <w:jc w:val="both"/>
        <w:rPr>
          <w:rFonts w:ascii="Palatino Linotype" w:hAnsi="Palatino Linotype"/>
          <w:color w:val="333333"/>
          <w:sz w:val="22"/>
          <w:szCs w:val="22"/>
        </w:rPr>
      </w:pPr>
    </w:p>
    <w:p w:rsidR="00413A61" w:rsidRPr="00925DB9" w:rsidRDefault="00413A61" w:rsidP="00B658F4">
      <w:pPr>
        <w:autoSpaceDE w:val="0"/>
        <w:autoSpaceDN w:val="0"/>
        <w:adjustRightInd w:val="0"/>
        <w:ind w:left="0"/>
        <w:jc w:val="both"/>
        <w:rPr>
          <w:rFonts w:ascii="Palatino Linotype" w:hAnsi="Palatino Linotype"/>
          <w:color w:val="333333"/>
          <w:sz w:val="22"/>
          <w:szCs w:val="22"/>
        </w:rPr>
      </w:pPr>
      <w:r w:rsidRPr="00925DB9">
        <w:rPr>
          <w:rFonts w:ascii="Palatino Linotype" w:hAnsi="Palatino Linotype"/>
          <w:color w:val="333333"/>
          <w:sz w:val="22"/>
          <w:szCs w:val="22"/>
        </w:rPr>
        <w:t xml:space="preserve">Both the Federal and Provincial Governments have invested in the recovery of this species, so from our perspective, it is incomprehensible that the habitat which was restored, and which will likely attract more of one of the most endangered birds in Ontario from its nearby source population in upper New York State, is being considered for an industrial wind energy project.  </w:t>
      </w:r>
    </w:p>
    <w:p w:rsidR="00413A61" w:rsidRPr="00925DB9" w:rsidRDefault="00413A61" w:rsidP="00B658F4">
      <w:pPr>
        <w:autoSpaceDE w:val="0"/>
        <w:autoSpaceDN w:val="0"/>
        <w:adjustRightInd w:val="0"/>
        <w:ind w:left="0"/>
        <w:jc w:val="both"/>
        <w:rPr>
          <w:rFonts w:ascii="Palatino Linotype" w:hAnsi="Palatino Linotype"/>
          <w:color w:val="333333"/>
          <w:sz w:val="22"/>
          <w:szCs w:val="22"/>
        </w:rPr>
      </w:pPr>
    </w:p>
    <w:p w:rsidR="00413A61" w:rsidRPr="00925DB9" w:rsidRDefault="00413A61" w:rsidP="00B658F4">
      <w:pPr>
        <w:autoSpaceDE w:val="0"/>
        <w:autoSpaceDN w:val="0"/>
        <w:adjustRightInd w:val="0"/>
        <w:ind w:left="0"/>
        <w:jc w:val="both"/>
        <w:rPr>
          <w:rFonts w:ascii="Palatino Linotype" w:hAnsi="Palatino Linotype"/>
          <w:color w:val="333333"/>
          <w:sz w:val="22"/>
          <w:szCs w:val="22"/>
        </w:rPr>
      </w:pPr>
      <w:r w:rsidRPr="00925DB9">
        <w:rPr>
          <w:rFonts w:ascii="Palatino Linotype" w:hAnsi="Palatino Linotype"/>
          <w:color w:val="333333"/>
          <w:sz w:val="22"/>
          <w:szCs w:val="22"/>
        </w:rPr>
        <w:t>Ewert (2011), describes protection of Henslow’s Sparrow habitat and populations as one of only two “target” species in the Nature Conservancy’s proposed Wind Energy Guidelines, making the following recommendation:</w:t>
      </w:r>
    </w:p>
    <w:p w:rsidR="00413A61" w:rsidRPr="00925DB9" w:rsidRDefault="00413A61" w:rsidP="00B658F4">
      <w:pPr>
        <w:autoSpaceDE w:val="0"/>
        <w:autoSpaceDN w:val="0"/>
        <w:adjustRightInd w:val="0"/>
        <w:ind w:left="0"/>
        <w:jc w:val="both"/>
        <w:rPr>
          <w:rFonts w:ascii="Palatino Linotype" w:hAnsi="Palatino Linotype" w:cs="TimesNewRomanPSMT"/>
          <w:sz w:val="20"/>
          <w:szCs w:val="20"/>
        </w:rPr>
      </w:pP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r w:rsidRPr="00925DB9">
        <w:rPr>
          <w:rFonts w:ascii="Palatino Linotype" w:hAnsi="Palatino Linotype" w:cs="TimesNewRomanPSMT"/>
          <w:sz w:val="22"/>
          <w:szCs w:val="22"/>
        </w:rPr>
        <w:t>“Because of their sensitivity to fragmentation and behavioral responses to turbine construction, operation, and maintenance, grassland birds, rather than other species or processes</w:t>
      </w:r>
      <w:r w:rsidR="003061CE" w:rsidRPr="00925DB9">
        <w:rPr>
          <w:rFonts w:ascii="Palatino Linotype" w:hAnsi="Palatino Linotype" w:cs="TimesNewRomanPSMT"/>
          <w:sz w:val="22"/>
          <w:szCs w:val="22"/>
        </w:rPr>
        <w:t>, drive our recommendations for</w:t>
      </w:r>
      <w:r w:rsidRPr="00925DB9">
        <w:rPr>
          <w:rFonts w:ascii="Palatino Linotype" w:hAnsi="Palatino Linotype" w:cs="TimesNewRomanPSMT"/>
          <w:sz w:val="22"/>
          <w:szCs w:val="22"/>
        </w:rPr>
        <w:t xml:space="preserve"> development in or near grassland habitat in the Great Lakes region. Because of the scarcity of grassland habitat, we recommend avoiding construction in patches of grassland &gt;76 acres (30 ha) in the Great Lakes region to minimize effects on Henslow’s Sparrow.”</w:t>
      </w: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r w:rsidRPr="00925DB9">
        <w:rPr>
          <w:rFonts w:ascii="Palatino Linotype" w:hAnsi="Palatino Linotype" w:cs="TimesNewRomanPSMT"/>
          <w:sz w:val="22"/>
          <w:szCs w:val="22"/>
        </w:rPr>
        <w:t xml:space="preserve">We have not discussed the presence of other species at risk, though the Proponent’s studies revealed the presence of several others including Golden-winged Warbler, Rusty Blackbird (peaked at 108 individuals on October 18), Eastern Meadowlark, and Bobolink.  </w:t>
      </w:r>
    </w:p>
    <w:p w:rsidR="00413A61" w:rsidRPr="00925DB9" w:rsidRDefault="00413A61" w:rsidP="00B658F4">
      <w:pPr>
        <w:autoSpaceDE w:val="0"/>
        <w:autoSpaceDN w:val="0"/>
        <w:adjustRightInd w:val="0"/>
        <w:ind w:left="0"/>
        <w:jc w:val="both"/>
        <w:rPr>
          <w:rFonts w:ascii="Palatino Linotype" w:hAnsi="Palatino Linotype" w:cs="TimesNewRomanPSMT"/>
          <w:sz w:val="22"/>
          <w:szCs w:val="22"/>
        </w:rPr>
      </w:pPr>
    </w:p>
    <w:p w:rsidR="007642E0" w:rsidRPr="007D3CAF" w:rsidRDefault="007D3CAF" w:rsidP="00B658F4">
      <w:pPr>
        <w:autoSpaceDE w:val="0"/>
        <w:autoSpaceDN w:val="0"/>
        <w:adjustRightInd w:val="0"/>
        <w:ind w:left="0"/>
        <w:jc w:val="both"/>
        <w:rPr>
          <w:rFonts w:ascii="Palatino Linotype" w:hAnsi="Palatino Linotype" w:cs="TimesNewRomanPSMT"/>
          <w:sz w:val="22"/>
          <w:szCs w:val="22"/>
        </w:rPr>
      </w:pPr>
      <w:r>
        <w:rPr>
          <w:rFonts w:ascii="Palatino Linotype" w:hAnsi="Palatino Linotype" w:cs="TimesNewRomanPSMT"/>
          <w:sz w:val="22"/>
          <w:szCs w:val="22"/>
        </w:rPr>
        <w:t>-</w:t>
      </w:r>
      <w:r w:rsidR="00F41BF2">
        <w:rPr>
          <w:rFonts w:ascii="Palatino Linotype" w:hAnsi="Palatino Linotype" w:cs="TimesNewRomanPSMT"/>
          <w:b/>
          <w:sz w:val="22"/>
          <w:szCs w:val="22"/>
        </w:rPr>
        <w:t>Section 3</w:t>
      </w:r>
      <w:r>
        <w:rPr>
          <w:rFonts w:ascii="Palatino Linotype" w:hAnsi="Palatino Linotype" w:cs="TimesNewRomanPSMT"/>
          <w:b/>
          <w:sz w:val="22"/>
          <w:szCs w:val="22"/>
        </w:rPr>
        <w:t xml:space="preserve"> Findings</w:t>
      </w:r>
      <w:r>
        <w:rPr>
          <w:rFonts w:ascii="Palatino Linotype" w:hAnsi="Palatino Linotype" w:cs="TimesNewRomanPSMT"/>
          <w:sz w:val="22"/>
          <w:szCs w:val="22"/>
        </w:rPr>
        <w:t>-</w:t>
      </w:r>
    </w:p>
    <w:p w:rsidR="007642E0" w:rsidRPr="007642E0" w:rsidRDefault="007642E0" w:rsidP="00B658F4">
      <w:pPr>
        <w:autoSpaceDE w:val="0"/>
        <w:autoSpaceDN w:val="0"/>
        <w:adjustRightInd w:val="0"/>
        <w:ind w:left="0"/>
        <w:jc w:val="both"/>
        <w:rPr>
          <w:rFonts w:ascii="Palatino Linotype" w:hAnsi="Palatino Linotype" w:cs="TimesNewRomanPSMT"/>
          <w:sz w:val="22"/>
          <w:szCs w:val="22"/>
        </w:rPr>
      </w:pPr>
      <w:r w:rsidRPr="007642E0">
        <w:rPr>
          <w:rFonts w:ascii="Palatino Linotype" w:hAnsi="Palatino Linotype" w:cs="TimesNewRomanPSMT"/>
          <w:sz w:val="22"/>
          <w:szCs w:val="22"/>
        </w:rPr>
        <w:t xml:space="preserve">Due to the quality of habitat and the geography of Ostrander Point, </w:t>
      </w:r>
      <w:r w:rsidRPr="007642E0">
        <w:rPr>
          <w:rFonts w:ascii="Palatino Linotype" w:hAnsi="Palatino Linotype" w:cs="TimesNewRomanPSMT"/>
          <w:b/>
          <w:sz w:val="22"/>
          <w:szCs w:val="22"/>
        </w:rPr>
        <w:t>a wind energy project on this location will destroy the habitat of Species as Risk, kill them, and pose a continual and permanent risk to local populations.</w:t>
      </w:r>
      <w:r w:rsidRPr="007642E0">
        <w:rPr>
          <w:rFonts w:ascii="Palatino Linotype" w:hAnsi="Palatino Linotype" w:cs="TimesNewRomanPSMT"/>
          <w:sz w:val="22"/>
          <w:szCs w:val="22"/>
        </w:rPr>
        <w:t xml:space="preserve">   For these species whose populations are already compromised, Ostrander Point should be preserved as safe, productive habitat. </w:t>
      </w:r>
    </w:p>
    <w:p w:rsidR="00413A61" w:rsidRPr="00925DB9" w:rsidRDefault="00413A61" w:rsidP="00B658F4">
      <w:pPr>
        <w:ind w:left="0"/>
        <w:jc w:val="both"/>
        <w:rPr>
          <w:rFonts w:ascii="Palatino Linotype" w:hAnsi="Palatino Linotype"/>
          <w:sz w:val="22"/>
          <w:szCs w:val="22"/>
        </w:rPr>
      </w:pPr>
    </w:p>
    <w:p w:rsidR="00413A61" w:rsidRPr="00925DB9" w:rsidRDefault="00413A61" w:rsidP="00B658F4">
      <w:pPr>
        <w:pStyle w:val="ListParagraph"/>
        <w:numPr>
          <w:ilvl w:val="0"/>
          <w:numId w:val="10"/>
        </w:numPr>
        <w:ind w:left="0"/>
        <w:jc w:val="both"/>
        <w:rPr>
          <w:rFonts w:ascii="Palatino Linotype" w:hAnsi="Palatino Linotype"/>
          <w:b/>
          <w:sz w:val="22"/>
          <w:szCs w:val="22"/>
        </w:rPr>
      </w:pPr>
      <w:r w:rsidRPr="00925DB9">
        <w:rPr>
          <w:rFonts w:ascii="Palatino Linotype" w:hAnsi="Palatino Linotype"/>
          <w:b/>
          <w:sz w:val="22"/>
          <w:szCs w:val="22"/>
        </w:rPr>
        <w:t>Contribution to cumulative impact – populations of some species will be impacted.</w:t>
      </w:r>
    </w:p>
    <w:p w:rsidR="00413A61" w:rsidRPr="00925DB9" w:rsidRDefault="00413A61" w:rsidP="00B658F4">
      <w:pPr>
        <w:ind w:left="0"/>
        <w:jc w:val="both"/>
        <w:rPr>
          <w:rFonts w:ascii="Palatino Linotype" w:hAnsi="Palatino Linotype"/>
          <w:sz w:val="22"/>
          <w:szCs w:val="22"/>
        </w:rPr>
      </w:pPr>
    </w:p>
    <w:p w:rsidR="00D55808" w:rsidRPr="00925DB9" w:rsidRDefault="00D55808" w:rsidP="00B658F4">
      <w:pPr>
        <w:ind w:left="0"/>
        <w:jc w:val="both"/>
        <w:rPr>
          <w:rFonts w:ascii="Palatino Linotype" w:hAnsi="Palatino Linotype"/>
          <w:sz w:val="22"/>
          <w:szCs w:val="22"/>
        </w:rPr>
      </w:pPr>
      <w:r w:rsidRPr="00925DB9">
        <w:rPr>
          <w:rFonts w:ascii="Palatino Linotype" w:hAnsi="Palatino Linotype"/>
          <w:sz w:val="22"/>
          <w:szCs w:val="22"/>
        </w:rPr>
        <w:t xml:space="preserve">Over the next several years, and subject to the Great Lakes off-shore moratorium being lifted, </w:t>
      </w:r>
      <w:r w:rsidR="00925DB9" w:rsidRPr="00925DB9">
        <w:rPr>
          <w:rFonts w:ascii="Palatino Linotype" w:hAnsi="Palatino Linotype"/>
          <w:sz w:val="22"/>
          <w:szCs w:val="22"/>
        </w:rPr>
        <w:t>several</w:t>
      </w:r>
      <w:r w:rsidRPr="00925DB9">
        <w:rPr>
          <w:rFonts w:ascii="Palatino Linotype" w:hAnsi="Palatino Linotype"/>
          <w:sz w:val="22"/>
          <w:szCs w:val="22"/>
        </w:rPr>
        <w:t xml:space="preserve"> </w:t>
      </w:r>
      <w:r w:rsidR="00925DB9" w:rsidRPr="00925DB9">
        <w:rPr>
          <w:rFonts w:ascii="Palatino Linotype" w:hAnsi="Palatino Linotype"/>
          <w:sz w:val="22"/>
          <w:szCs w:val="22"/>
        </w:rPr>
        <w:t xml:space="preserve">hundred </w:t>
      </w:r>
      <w:r w:rsidRPr="00925DB9">
        <w:rPr>
          <w:rFonts w:ascii="Palatino Linotype" w:hAnsi="Palatino Linotype"/>
          <w:sz w:val="22"/>
          <w:szCs w:val="22"/>
        </w:rPr>
        <w:t>wind turbines are proposed for the eastern Lake Ontario basin lands and waters</w:t>
      </w:r>
      <w:r w:rsidRPr="00925DB9">
        <w:rPr>
          <w:rStyle w:val="FootnoteReference"/>
          <w:rFonts w:ascii="Palatino Linotype" w:hAnsi="Palatino Linotype"/>
          <w:sz w:val="22"/>
          <w:szCs w:val="22"/>
        </w:rPr>
        <w:footnoteReference w:id="42"/>
      </w:r>
      <w:r w:rsidR="00925DB9" w:rsidRPr="00925DB9">
        <w:rPr>
          <w:rFonts w:ascii="Palatino Linotype" w:hAnsi="Palatino Linotype"/>
          <w:sz w:val="22"/>
          <w:szCs w:val="22"/>
        </w:rPr>
        <w:t xml:space="preserve">.  </w:t>
      </w:r>
    </w:p>
    <w:p w:rsidR="00D55808" w:rsidRPr="00925DB9" w:rsidRDefault="00D55808" w:rsidP="00B658F4">
      <w:pPr>
        <w:ind w:left="0"/>
        <w:rPr>
          <w:rFonts w:ascii="Palatino Linotype" w:hAnsi="Palatino Linotype"/>
        </w:rPr>
      </w:pPr>
    </w:p>
    <w:tbl>
      <w:tblPr>
        <w:tblpPr w:leftFromText="180" w:rightFromText="180" w:vertAnchor="text" w:horzAnchor="margin" w:tblpXSpec="center" w:tblpY="-15"/>
        <w:tblW w:w="0" w:type="auto"/>
        <w:tblCellMar>
          <w:left w:w="0" w:type="dxa"/>
          <w:right w:w="0" w:type="dxa"/>
        </w:tblCellMar>
        <w:tblLook w:val="04A0" w:firstRow="1" w:lastRow="0" w:firstColumn="1" w:lastColumn="0" w:noHBand="0" w:noVBand="1"/>
      </w:tblPr>
      <w:tblGrid>
        <w:gridCol w:w="3258"/>
        <w:gridCol w:w="3510"/>
        <w:gridCol w:w="2466"/>
      </w:tblGrid>
      <w:tr w:rsidR="00D55808" w:rsidRPr="00925DB9" w:rsidTr="003F4649">
        <w:tc>
          <w:tcPr>
            <w:tcW w:w="3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b/>
                <w:bCs/>
                <w:sz w:val="18"/>
                <w:szCs w:val="18"/>
              </w:rPr>
              <w:lastRenderedPageBreak/>
              <w:t>              Wind Project</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b/>
                <w:bCs/>
                <w:sz w:val="18"/>
                <w:szCs w:val="18"/>
              </w:rPr>
              <w:t>                   Status</w:t>
            </w:r>
          </w:p>
        </w:tc>
        <w:tc>
          <w:tcPr>
            <w:tcW w:w="24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b/>
                <w:bCs/>
                <w:sz w:val="18"/>
                <w:szCs w:val="18"/>
              </w:rPr>
              <w:t> No. Of Turbines</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Ostrander Point</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OPA Contract</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9</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White Pines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OPA Contract</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29-30</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Amherst Island</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OPA Contract</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30-35</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Ernestown</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OPA contract</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4-6</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Wolfe Island</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Operating</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86</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Loyalist I and II</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Awaiting ECT</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21</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White Pines II</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Proposed</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36</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Dorland</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Proposed on Gilead website</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20-40</w:t>
            </w:r>
          </w:p>
        </w:tc>
      </w:tr>
      <w:tr w:rsidR="003A2B3B"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A2B3B" w:rsidRPr="00925DB9" w:rsidRDefault="003A2B3B"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Prince Edward County Off-shore</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rsidR="003A2B3B" w:rsidRPr="00925DB9" w:rsidRDefault="003A2B3B"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Proposed on Gilead website</w:t>
            </w:r>
            <w:r w:rsidR="00925DB9" w:rsidRPr="00925DB9">
              <w:rPr>
                <w:rFonts w:ascii="Palatino Linotype" w:hAnsi="Palatino Linotype"/>
                <w:sz w:val="18"/>
                <w:szCs w:val="18"/>
              </w:rPr>
              <w:t>, subject to offshore moratorium</w:t>
            </w:r>
          </w:p>
        </w:tc>
        <w:tc>
          <w:tcPr>
            <w:tcW w:w="2466" w:type="dxa"/>
            <w:tcBorders>
              <w:top w:val="nil"/>
              <w:left w:val="nil"/>
              <w:bottom w:val="single" w:sz="8" w:space="0" w:color="auto"/>
              <w:right w:val="single" w:sz="8" w:space="0" w:color="auto"/>
            </w:tcBorders>
            <w:tcMar>
              <w:top w:w="0" w:type="dxa"/>
              <w:left w:w="108" w:type="dxa"/>
              <w:bottom w:w="0" w:type="dxa"/>
              <w:right w:w="108" w:type="dxa"/>
            </w:tcMar>
          </w:tcPr>
          <w:p w:rsidR="003A2B3B" w:rsidRPr="00925DB9" w:rsidRDefault="003A2B3B"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110 to 120</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Wolfe Island Shoals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Subject to offshore moratorium</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60-150</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Trillium I and II</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Subject to offshore moratorium</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282</w:t>
            </w:r>
          </w:p>
        </w:tc>
      </w:tr>
      <w:tr w:rsidR="00D55808" w:rsidRPr="00925DB9" w:rsidTr="003F4649">
        <w:tc>
          <w:tcPr>
            <w:tcW w:w="3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b/>
                <w:bCs/>
                <w:sz w:val="18"/>
                <w:szCs w:val="18"/>
              </w:rPr>
              <w:t>Total of land-based Turbines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xml:space="preserve">    </w:t>
            </w:r>
            <w:r w:rsidRPr="00925DB9">
              <w:rPr>
                <w:rFonts w:ascii="Palatino Linotype" w:hAnsi="Palatino Linotype"/>
                <w:b/>
                <w:bCs/>
                <w:sz w:val="18"/>
                <w:szCs w:val="18"/>
              </w:rPr>
              <w:t>199-227</w:t>
            </w:r>
          </w:p>
        </w:tc>
      </w:tr>
      <w:tr w:rsidR="00D55808" w:rsidRPr="00925DB9" w:rsidTr="003F4649">
        <w:tc>
          <w:tcPr>
            <w:tcW w:w="325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b/>
                <w:bCs/>
                <w:sz w:val="18"/>
                <w:szCs w:val="18"/>
              </w:rPr>
              <w:t>Total of all proposed Turbines</w:t>
            </w:r>
          </w:p>
        </w:tc>
        <w:tc>
          <w:tcPr>
            <w:tcW w:w="3510" w:type="dxa"/>
            <w:tcBorders>
              <w:top w:val="nil"/>
              <w:left w:val="nil"/>
              <w:bottom w:val="single" w:sz="4"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w:t>
            </w:r>
          </w:p>
        </w:tc>
        <w:tc>
          <w:tcPr>
            <w:tcW w:w="2466" w:type="dxa"/>
            <w:tcBorders>
              <w:top w:val="nil"/>
              <w:left w:val="nil"/>
              <w:bottom w:val="single" w:sz="4" w:space="0" w:color="auto"/>
              <w:right w:val="single" w:sz="8" w:space="0" w:color="auto"/>
            </w:tcBorders>
            <w:tcMar>
              <w:top w:w="0" w:type="dxa"/>
              <w:left w:w="108" w:type="dxa"/>
              <w:bottom w:w="0" w:type="dxa"/>
              <w:right w:w="108" w:type="dxa"/>
            </w:tcMar>
            <w:hideMark/>
          </w:tcPr>
          <w:p w:rsidR="00D55808" w:rsidRPr="00925DB9" w:rsidRDefault="00D55808" w:rsidP="00B658F4">
            <w:pPr>
              <w:spacing w:before="100" w:beforeAutospacing="1"/>
              <w:ind w:left="0"/>
              <w:rPr>
                <w:rFonts w:ascii="Palatino Linotype" w:hAnsi="Palatino Linotype"/>
                <w:sz w:val="18"/>
                <w:szCs w:val="18"/>
              </w:rPr>
            </w:pPr>
            <w:r w:rsidRPr="00925DB9">
              <w:rPr>
                <w:rFonts w:ascii="Palatino Linotype" w:hAnsi="Palatino Linotype"/>
                <w:sz w:val="18"/>
                <w:szCs w:val="18"/>
              </w:rPr>
              <w:t xml:space="preserve">    </w:t>
            </w:r>
            <w:r w:rsidR="003A2B3B" w:rsidRPr="00925DB9">
              <w:rPr>
                <w:rFonts w:ascii="Palatino Linotype" w:hAnsi="Palatino Linotype"/>
                <w:sz w:val="18"/>
                <w:szCs w:val="18"/>
              </w:rPr>
              <w:t>65</w:t>
            </w:r>
            <w:r w:rsidRPr="00925DB9">
              <w:rPr>
                <w:rFonts w:ascii="Palatino Linotype" w:hAnsi="Palatino Linotype"/>
                <w:sz w:val="18"/>
                <w:szCs w:val="18"/>
              </w:rPr>
              <w:t>1-</w:t>
            </w:r>
            <w:r w:rsidR="003A2B3B" w:rsidRPr="00925DB9">
              <w:rPr>
                <w:rFonts w:ascii="Palatino Linotype" w:hAnsi="Palatino Linotype"/>
                <w:sz w:val="18"/>
                <w:szCs w:val="18"/>
              </w:rPr>
              <w:t>77</w:t>
            </w:r>
            <w:r w:rsidRPr="00925DB9">
              <w:rPr>
                <w:rFonts w:ascii="Palatino Linotype" w:hAnsi="Palatino Linotype"/>
                <w:sz w:val="18"/>
                <w:szCs w:val="18"/>
              </w:rPr>
              <w:t>9</w:t>
            </w:r>
          </w:p>
        </w:tc>
      </w:tr>
    </w:tbl>
    <w:p w:rsidR="00ED7F58" w:rsidRDefault="00D55808" w:rsidP="00B658F4">
      <w:pPr>
        <w:spacing w:before="100" w:beforeAutospacing="1" w:after="100" w:afterAutospacing="1"/>
        <w:ind w:left="0"/>
        <w:rPr>
          <w:rFonts w:ascii="Palatino Linotype" w:hAnsi="Palatino Linotype"/>
        </w:rPr>
      </w:pPr>
      <w:r w:rsidRPr="00925DB9">
        <w:rPr>
          <w:rFonts w:ascii="Palatino Linotype" w:hAnsi="Palatino Linotype"/>
        </w:rPr>
        <w:t> </w:t>
      </w:r>
    </w:p>
    <w:p w:rsidR="00B6063D" w:rsidRPr="00925DB9" w:rsidRDefault="00B6063D" w:rsidP="00B658F4">
      <w:pPr>
        <w:keepNext/>
        <w:spacing w:before="100" w:beforeAutospacing="1"/>
        <w:ind w:left="0"/>
        <w:rPr>
          <w:rFonts w:ascii="Palatino Linotype" w:hAnsi="Palatino Linotype"/>
        </w:rPr>
      </w:pPr>
    </w:p>
    <w:p w:rsidR="003A2B3B" w:rsidRPr="00925DB9" w:rsidRDefault="00821982" w:rsidP="00B658F4">
      <w:pPr>
        <w:keepNext/>
        <w:tabs>
          <w:tab w:val="left" w:pos="6083"/>
        </w:tabs>
        <w:spacing w:before="100" w:beforeAutospacing="1"/>
        <w:ind w:left="0"/>
        <w:rPr>
          <w:rFonts w:ascii="Palatino Linotype" w:hAnsi="Palatino Linotype"/>
        </w:rPr>
      </w:pPr>
      <w:r w:rsidRPr="00925DB9">
        <w:rPr>
          <w:rFonts w:ascii="Palatino Linotype" w:hAnsi="Palatino Linotype"/>
          <w:noProof/>
          <w:lang w:val="en-US"/>
        </w:rPr>
        <mc:AlternateContent>
          <mc:Choice Requires="wps">
            <w:drawing>
              <wp:anchor distT="0" distB="0" distL="114300" distR="114300" simplePos="0" relativeHeight="251660288" behindDoc="0" locked="0" layoutInCell="1" allowOverlap="1" wp14:anchorId="2FCC573F" wp14:editId="4D3BE760">
                <wp:simplePos x="0" y="0"/>
                <wp:positionH relativeFrom="column">
                  <wp:posOffset>2384425</wp:posOffset>
                </wp:positionH>
                <wp:positionV relativeFrom="paragraph">
                  <wp:posOffset>2280920</wp:posOffset>
                </wp:positionV>
                <wp:extent cx="64770" cy="299720"/>
                <wp:effectExtent l="38100" t="38100" r="68580" b="24130"/>
                <wp:wrapNone/>
                <wp:docPr id="5" name="Straight Arrow Connector 5"/>
                <wp:cNvGraphicFramePr/>
                <a:graphic xmlns:a="http://schemas.openxmlformats.org/drawingml/2006/main">
                  <a:graphicData uri="http://schemas.microsoft.com/office/word/2010/wordprocessingShape">
                    <wps:wsp>
                      <wps:cNvCnPr/>
                      <wps:spPr>
                        <a:xfrm flipV="1">
                          <a:off x="0" y="0"/>
                          <a:ext cx="64770" cy="2997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87.75pt;margin-top:179.6pt;width:5.1pt;height:2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" strokecolor="black [3213]">
                <v:stroke endarrow="open"/>
              </v:shape>
            </w:pict>
          </mc:Fallback>
        </mc:AlternateContent>
      </w:r>
      <w:r w:rsidR="0067683E" w:rsidRPr="00925DB9">
        <w:rPr>
          <w:rFonts w:ascii="Palatino Linotype" w:hAnsi="Palatino Linotype"/>
          <w:noProof/>
          <w:lang w:val="en-US"/>
        </w:rPr>
        <mc:AlternateContent>
          <mc:Choice Requires="wps">
            <w:drawing>
              <wp:anchor distT="0" distB="0" distL="114300" distR="114300" simplePos="0" relativeHeight="251662336" behindDoc="0" locked="0" layoutInCell="1" allowOverlap="1" wp14:anchorId="0E281F66" wp14:editId="34495782">
                <wp:simplePos x="0" y="0"/>
                <wp:positionH relativeFrom="column">
                  <wp:posOffset>1466215</wp:posOffset>
                </wp:positionH>
                <wp:positionV relativeFrom="paragraph">
                  <wp:posOffset>2583180</wp:posOffset>
                </wp:positionV>
                <wp:extent cx="1717040" cy="2171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17170"/>
                        </a:xfrm>
                        <a:prstGeom prst="rect">
                          <a:avLst/>
                        </a:prstGeom>
                        <a:noFill/>
                        <a:ln w="9525">
                          <a:noFill/>
                          <a:miter lim="800000"/>
                          <a:headEnd/>
                          <a:tailEnd/>
                        </a:ln>
                      </wps:spPr>
                      <wps:txbx>
                        <w:txbxContent>
                          <w:p w:rsidR="0065434A" w:rsidRPr="00445BAD" w:rsidRDefault="0065434A">
                            <w:pPr>
                              <w:rPr>
                                <w:color w:val="FFFF00"/>
                                <w:sz w:val="16"/>
                              </w:rPr>
                            </w:pPr>
                            <w:r w:rsidRPr="003A2B3B">
                              <w:rPr>
                                <w:sz w:val="16"/>
                              </w:rPr>
                              <w:t>PEC offshore (Gilead)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45pt;margin-top:203.4pt;width:135.2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" filled="f" stroked="f">
                <v:textbox style="mso-fit-shape-to-text:t">
                  <w:txbxContent>
                    <w:p w:rsidR="00E479F0" w:rsidRPr="00445BAD" w:rsidRDefault="00E479F0">
                      <w:pPr>
                        <w:rPr>
                          <w:color w:val="FFFF00"/>
                          <w:sz w:val="16"/>
                        </w:rPr>
                      </w:pPr>
                      <w:r w:rsidRPr="003A2B3B">
                        <w:rPr>
                          <w:sz w:val="16"/>
                        </w:rPr>
                        <w:t>PEC offshore (Gilead)</w:t>
                      </w:r>
                    </w:p>
                  </w:txbxContent>
                </v:textbox>
              </v:shape>
            </w:pict>
          </mc:Fallback>
        </mc:AlternateContent>
      </w:r>
      <w:r w:rsidR="00F84CC2">
        <w:rPr>
          <w:rFonts w:ascii="Palatino Linotype" w:hAnsi="Palatino Linotype"/>
          <w:noProof/>
          <w:lang w:val="en-US"/>
        </w:rPr>
        <mc:AlternateContent>
          <mc:Choice Requires="wps">
            <w:drawing>
              <wp:anchor distT="0" distB="0" distL="114300" distR="114300" simplePos="0" relativeHeight="251665408" behindDoc="0" locked="0" layoutInCell="1" allowOverlap="1" wp14:anchorId="7CAEECB1" wp14:editId="5DBB33AA">
                <wp:simplePos x="0" y="0"/>
                <wp:positionH relativeFrom="column">
                  <wp:posOffset>2334895</wp:posOffset>
                </wp:positionH>
                <wp:positionV relativeFrom="paragraph">
                  <wp:posOffset>2001520</wp:posOffset>
                </wp:positionV>
                <wp:extent cx="628650" cy="233680"/>
                <wp:effectExtent l="0" t="0" r="19050" b="13970"/>
                <wp:wrapNone/>
                <wp:docPr id="9" name="Oval 9"/>
                <wp:cNvGraphicFramePr/>
                <a:graphic xmlns:a="http://schemas.openxmlformats.org/drawingml/2006/main">
                  <a:graphicData uri="http://schemas.microsoft.com/office/word/2010/wordprocessingShape">
                    <wps:wsp>
                      <wps:cNvSpPr/>
                      <wps:spPr>
                        <a:xfrm>
                          <a:off x="0" y="0"/>
                          <a:ext cx="628650" cy="233680"/>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83.85pt;margin-top:157.6pt;width:49.5pt;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" filled="f" strokecolor="yellow" strokeweight="1.5pt"/>
            </w:pict>
          </mc:Fallback>
        </mc:AlternateContent>
      </w:r>
      <w:r w:rsidR="00F84CC2" w:rsidRPr="005E524F">
        <w:rPr>
          <w:rFonts w:ascii="Palatino Linotype" w:hAnsi="Palatino Linotype"/>
          <w:noProof/>
          <w:lang w:val="en-US"/>
        </w:rPr>
        <mc:AlternateContent>
          <mc:Choice Requires="wps">
            <w:drawing>
              <wp:anchor distT="0" distB="0" distL="114300" distR="114300" simplePos="0" relativeHeight="251668480" behindDoc="0" locked="0" layoutInCell="1" allowOverlap="1" wp14:anchorId="71B9FA37" wp14:editId="06C0FAAF">
                <wp:simplePos x="0" y="0"/>
                <wp:positionH relativeFrom="column">
                  <wp:posOffset>1971955</wp:posOffset>
                </wp:positionH>
                <wp:positionV relativeFrom="paragraph">
                  <wp:posOffset>2003543</wp:posOffset>
                </wp:positionV>
                <wp:extent cx="919480" cy="340242"/>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40242"/>
                        </a:xfrm>
                        <a:prstGeom prst="rect">
                          <a:avLst/>
                        </a:prstGeom>
                        <a:noFill/>
                        <a:ln w="9525">
                          <a:noFill/>
                          <a:miter lim="800000"/>
                          <a:headEnd/>
                          <a:tailEnd/>
                        </a:ln>
                      </wps:spPr>
                      <wps:txbx>
                        <w:txbxContent>
                          <w:p w:rsidR="0065434A" w:rsidRPr="005E524F" w:rsidRDefault="0065434A">
                            <w:pPr>
                              <w:rPr>
                                <w:color w:val="FFFF00"/>
                                <w:sz w:val="20"/>
                                <w14:textOutline w14:w="9525" w14:cap="rnd" w14:cmpd="sng" w14:algn="ctr">
                                  <w14:noFill/>
                                  <w14:prstDash w14:val="solid"/>
                                  <w14:bevel/>
                                </w14:textOutline>
                              </w:rPr>
                            </w:pPr>
                            <w:r w:rsidRPr="005E524F">
                              <w:rPr>
                                <w:color w:val="FFFF00"/>
                                <w:sz w:val="20"/>
                                <w14:textOutline w14:w="9525" w14:cap="rnd" w14:cmpd="sng" w14:algn="ctr">
                                  <w14:noFill/>
                                  <w14:prstDash w14:val="solid"/>
                                  <w14:bevel/>
                                </w14:textOutline>
                              </w:rP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5.25pt;margin-top:157.75pt;width:72.4pt;height:2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" filled="f" stroked="f">
                <v:textbox>
                  <w:txbxContent>
                    <w:p w:rsidR="00E479F0" w:rsidRPr="005E524F" w:rsidRDefault="00E479F0">
                      <w:pPr>
                        <w:rPr>
                          <w:color w:val="FFFF00"/>
                          <w:sz w:val="20"/>
                          <w14:textOutline w14:w="9525" w14:cap="rnd" w14:cmpd="sng" w14:algn="ctr">
                            <w14:noFill/>
                            <w14:prstDash w14:val="solid"/>
                            <w14:bevel/>
                          </w14:textOutline>
                        </w:rPr>
                      </w:pPr>
                      <w:r w:rsidRPr="005E524F">
                        <w:rPr>
                          <w:color w:val="FFFF00"/>
                          <w:sz w:val="20"/>
                          <w14:textOutline w14:w="9525" w14:cap="rnd" w14:cmpd="sng" w14:algn="ctr">
                            <w14:noFill/>
                            <w14:prstDash w14:val="solid"/>
                            <w14:bevel/>
                          </w14:textOutline>
                        </w:rPr>
                        <w:t>120</w:t>
                      </w:r>
                    </w:p>
                  </w:txbxContent>
                </v:textbox>
              </v:shape>
            </w:pict>
          </mc:Fallback>
        </mc:AlternateContent>
      </w:r>
      <w:r w:rsidR="00983D3D" w:rsidRPr="00925DB9">
        <w:rPr>
          <w:rFonts w:ascii="Palatino Linotype" w:hAnsi="Palatino Linotype"/>
          <w:noProof/>
          <w:color w:val="000000"/>
          <w:lang w:val="en-US"/>
        </w:rPr>
        <w:drawing>
          <wp:inline distT="0" distB="0" distL="0" distR="0" wp14:anchorId="345DB1DD" wp14:editId="097D3E29">
            <wp:extent cx="4827364" cy="2414016"/>
            <wp:effectExtent l="0" t="0" r="0" b="5715"/>
            <wp:docPr id="2" name="Picture 2" descr="cid:image001.png@01CCEA3F.97F3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EA3F.97F3374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846320" cy="2423495"/>
                    </a:xfrm>
                    <a:prstGeom prst="rect">
                      <a:avLst/>
                    </a:prstGeom>
                    <a:noFill/>
                    <a:ln>
                      <a:noFill/>
                    </a:ln>
                  </pic:spPr>
                </pic:pic>
              </a:graphicData>
            </a:graphic>
          </wp:inline>
        </w:drawing>
      </w:r>
      <w:r w:rsidR="005E524F">
        <w:rPr>
          <w:rFonts w:ascii="Palatino Linotype" w:hAnsi="Palatino Linotype"/>
        </w:rPr>
        <w:tab/>
      </w:r>
    </w:p>
    <w:p w:rsidR="00F84CC2" w:rsidRDefault="00F84CC2" w:rsidP="00B658F4">
      <w:pPr>
        <w:pStyle w:val="Caption"/>
        <w:ind w:left="0"/>
        <w:jc w:val="both"/>
        <w:rPr>
          <w:rFonts w:ascii="Palatino Linotype" w:hAnsi="Palatino Linotype"/>
        </w:rPr>
      </w:pPr>
    </w:p>
    <w:p w:rsidR="00D55808" w:rsidRPr="00BD3685" w:rsidRDefault="00B6063D" w:rsidP="00B658F4">
      <w:pPr>
        <w:pStyle w:val="Caption"/>
        <w:ind w:left="0"/>
        <w:jc w:val="both"/>
        <w:rPr>
          <w:rFonts w:ascii="Palatino Linotype" w:hAnsi="Palatino Linotype"/>
          <w:color w:val="auto"/>
        </w:rPr>
      </w:pPr>
      <w:r w:rsidRPr="00BD3685">
        <w:rPr>
          <w:rFonts w:ascii="Palatino Linotype" w:hAnsi="Palatino Linotype"/>
          <w:color w:val="auto"/>
        </w:rPr>
        <w:t xml:space="preserve">Figure </w:t>
      </w:r>
      <w:r w:rsidRPr="00BD3685">
        <w:rPr>
          <w:rFonts w:ascii="Palatino Linotype" w:hAnsi="Palatino Linotype"/>
          <w:color w:val="auto"/>
        </w:rPr>
        <w:fldChar w:fldCharType="begin"/>
      </w:r>
      <w:r w:rsidRPr="00BD3685">
        <w:rPr>
          <w:rFonts w:ascii="Palatino Linotype" w:hAnsi="Palatino Linotype"/>
          <w:color w:val="auto"/>
        </w:rPr>
        <w:instrText xml:space="preserve"> SEQ Figure \* ARABIC </w:instrText>
      </w:r>
      <w:r w:rsidRPr="00BD3685">
        <w:rPr>
          <w:rFonts w:ascii="Palatino Linotype" w:hAnsi="Palatino Linotype"/>
          <w:color w:val="auto"/>
        </w:rPr>
        <w:fldChar w:fldCharType="separate"/>
      </w:r>
      <w:r w:rsidR="00931241">
        <w:rPr>
          <w:rFonts w:ascii="Palatino Linotype" w:hAnsi="Palatino Linotype"/>
          <w:noProof/>
          <w:color w:val="auto"/>
        </w:rPr>
        <w:t>1</w:t>
      </w:r>
      <w:r w:rsidRPr="00BD3685">
        <w:rPr>
          <w:rFonts w:ascii="Palatino Linotype" w:hAnsi="Palatino Linotype"/>
          <w:color w:val="auto"/>
        </w:rPr>
        <w:fldChar w:fldCharType="end"/>
      </w:r>
      <w:r w:rsidRPr="00BD3685">
        <w:rPr>
          <w:rFonts w:ascii="Palatino Linotype" w:hAnsi="Palatino Linotype"/>
          <w:color w:val="auto"/>
        </w:rPr>
        <w:t>: Approximate locations of proposed and existing wind energy plants in the Eastern Lake Ontario basin</w:t>
      </w:r>
    </w:p>
    <w:p w:rsidR="009B41B6" w:rsidRDefault="00925DB9" w:rsidP="00B658F4">
      <w:pPr>
        <w:pStyle w:val="NormalWeb"/>
        <w:jc w:val="both"/>
        <w:rPr>
          <w:rFonts w:ascii="Palatino Linotype" w:hAnsi="Palatino Linotype"/>
          <w:sz w:val="22"/>
          <w:szCs w:val="22"/>
        </w:rPr>
      </w:pPr>
      <w:r w:rsidRPr="00544AAD">
        <w:rPr>
          <w:rFonts w:ascii="Palatino Linotype" w:hAnsi="Palatino Linotype" w:cs="Arial"/>
          <w:sz w:val="22"/>
          <w:szCs w:val="22"/>
        </w:rPr>
        <w:t>The cumulative impact</w:t>
      </w:r>
      <w:r w:rsidR="007E3254" w:rsidRPr="00544AAD">
        <w:rPr>
          <w:rFonts w:ascii="Palatino Linotype" w:hAnsi="Palatino Linotype" w:cs="Arial"/>
          <w:sz w:val="22"/>
          <w:szCs w:val="22"/>
        </w:rPr>
        <w:t xml:space="preserve"> of </w:t>
      </w:r>
      <w:r w:rsidR="00544AAD">
        <w:rPr>
          <w:rFonts w:ascii="Palatino Linotype" w:hAnsi="Palatino Linotype" w:cs="Arial"/>
          <w:sz w:val="22"/>
          <w:szCs w:val="22"/>
        </w:rPr>
        <w:t xml:space="preserve">this high concentration </w:t>
      </w:r>
      <w:r w:rsidR="007E3254" w:rsidRPr="00544AAD">
        <w:rPr>
          <w:rFonts w:ascii="Palatino Linotype" w:hAnsi="Palatino Linotype" w:cs="Arial"/>
          <w:sz w:val="22"/>
          <w:szCs w:val="22"/>
        </w:rPr>
        <w:t>of wind turbines has the potential to significant</w:t>
      </w:r>
      <w:r w:rsidR="00544AAD">
        <w:rPr>
          <w:rFonts w:ascii="Palatino Linotype" w:hAnsi="Palatino Linotype" w:cs="Arial"/>
          <w:sz w:val="22"/>
          <w:szCs w:val="22"/>
        </w:rPr>
        <w:t xml:space="preserve">ly impact </w:t>
      </w:r>
      <w:r w:rsidR="002D69DC" w:rsidRPr="00544AAD">
        <w:rPr>
          <w:rFonts w:ascii="Palatino Linotype" w:hAnsi="Palatino Linotype" w:cs="Arial"/>
          <w:sz w:val="22"/>
          <w:szCs w:val="22"/>
        </w:rPr>
        <w:t>population</w:t>
      </w:r>
      <w:r w:rsidR="00544AAD">
        <w:rPr>
          <w:rFonts w:ascii="Palatino Linotype" w:hAnsi="Palatino Linotype" w:cs="Arial"/>
          <w:sz w:val="22"/>
          <w:szCs w:val="22"/>
        </w:rPr>
        <w:t>s of</w:t>
      </w:r>
      <w:r w:rsidR="002D69DC" w:rsidRPr="00544AAD">
        <w:rPr>
          <w:rFonts w:ascii="Palatino Linotype" w:hAnsi="Palatino Linotype" w:cs="Arial"/>
          <w:sz w:val="22"/>
          <w:szCs w:val="22"/>
        </w:rPr>
        <w:t xml:space="preserve"> many species of wildlife</w:t>
      </w:r>
      <w:r w:rsidR="007E3254" w:rsidRPr="00544AAD">
        <w:rPr>
          <w:rFonts w:ascii="Palatino Linotype" w:hAnsi="Palatino Linotype" w:cs="Arial"/>
          <w:sz w:val="22"/>
          <w:szCs w:val="22"/>
        </w:rPr>
        <w:t xml:space="preserve">.   The only </w:t>
      </w:r>
      <w:r w:rsidR="00544AAD" w:rsidRPr="00544AAD">
        <w:rPr>
          <w:rFonts w:ascii="Palatino Linotype" w:hAnsi="Palatino Linotype" w:cs="Arial"/>
          <w:sz w:val="22"/>
          <w:szCs w:val="22"/>
        </w:rPr>
        <w:t xml:space="preserve">regional </w:t>
      </w:r>
      <w:r w:rsidR="007E3254" w:rsidRPr="00544AAD">
        <w:rPr>
          <w:rFonts w:ascii="Palatino Linotype" w:hAnsi="Palatino Linotype" w:cs="Arial"/>
          <w:sz w:val="22"/>
          <w:szCs w:val="22"/>
        </w:rPr>
        <w:t xml:space="preserve">example </w:t>
      </w:r>
      <w:r w:rsidR="00544AAD" w:rsidRPr="00544AAD">
        <w:rPr>
          <w:rFonts w:ascii="Palatino Linotype" w:hAnsi="Palatino Linotype" w:cs="Arial"/>
          <w:sz w:val="22"/>
          <w:szCs w:val="22"/>
        </w:rPr>
        <w:t>from</w:t>
      </w:r>
      <w:r w:rsidR="007E3254" w:rsidRPr="00544AAD">
        <w:rPr>
          <w:rFonts w:ascii="Palatino Linotype" w:hAnsi="Palatino Linotype" w:cs="Arial"/>
          <w:sz w:val="22"/>
          <w:szCs w:val="22"/>
        </w:rPr>
        <w:t xml:space="preserve"> which to predict impacts is the </w:t>
      </w:r>
      <w:r w:rsidR="00544AAD" w:rsidRPr="00544AAD">
        <w:rPr>
          <w:rFonts w:ascii="Palatino Linotype" w:hAnsi="Palatino Linotype" w:cs="Arial"/>
          <w:sz w:val="22"/>
          <w:szCs w:val="22"/>
        </w:rPr>
        <w:t xml:space="preserve">nearby </w:t>
      </w:r>
      <w:r w:rsidR="007E3254" w:rsidRPr="00544AAD">
        <w:rPr>
          <w:rFonts w:ascii="Palatino Linotype" w:hAnsi="Palatino Linotype" w:cs="Arial"/>
          <w:sz w:val="22"/>
          <w:szCs w:val="22"/>
        </w:rPr>
        <w:t xml:space="preserve">Wolfe Island </w:t>
      </w:r>
      <w:r w:rsidR="009B41B6">
        <w:rPr>
          <w:rFonts w:ascii="Palatino Linotype" w:hAnsi="Palatino Linotype" w:cs="Arial"/>
          <w:sz w:val="22"/>
          <w:szCs w:val="22"/>
        </w:rPr>
        <w:t xml:space="preserve">Wind Energy </w:t>
      </w:r>
      <w:r w:rsidR="00544AAD" w:rsidRPr="00544AAD">
        <w:rPr>
          <w:rFonts w:ascii="Palatino Linotype" w:hAnsi="Palatino Linotype" w:cs="Arial"/>
          <w:sz w:val="22"/>
          <w:szCs w:val="22"/>
        </w:rPr>
        <w:t>Park</w:t>
      </w:r>
      <w:r w:rsidR="007E3254" w:rsidRPr="00544AAD">
        <w:rPr>
          <w:rFonts w:ascii="Palatino Linotype" w:hAnsi="Palatino Linotype" w:cs="Arial"/>
          <w:sz w:val="22"/>
          <w:szCs w:val="22"/>
        </w:rPr>
        <w:t xml:space="preserve">, which has been operating for about 2.5 years.   </w:t>
      </w:r>
      <w:proofErr w:type="spellStart"/>
      <w:r w:rsidR="007E3254" w:rsidRPr="00544AAD">
        <w:rPr>
          <w:rFonts w:ascii="Palatino Linotype" w:hAnsi="Palatino Linotype"/>
          <w:sz w:val="22"/>
          <w:szCs w:val="22"/>
        </w:rPr>
        <w:t>TransAlta's</w:t>
      </w:r>
      <w:proofErr w:type="spellEnd"/>
      <w:r w:rsidR="007E3254" w:rsidRPr="00544AAD">
        <w:rPr>
          <w:rFonts w:ascii="Palatino Linotype" w:hAnsi="Palatino Linotype"/>
          <w:sz w:val="22"/>
          <w:szCs w:val="22"/>
        </w:rPr>
        <w:t xml:space="preserve"> Wolfe Island Wind Energy </w:t>
      </w:r>
      <w:r w:rsidR="009B41B6">
        <w:rPr>
          <w:rFonts w:ascii="Palatino Linotype" w:hAnsi="Palatino Linotype"/>
          <w:sz w:val="22"/>
          <w:szCs w:val="22"/>
        </w:rPr>
        <w:t>Park</w:t>
      </w:r>
      <w:r w:rsidR="007E3254" w:rsidRPr="00544AAD">
        <w:rPr>
          <w:rFonts w:ascii="Palatino Linotype" w:hAnsi="Palatino Linotype"/>
          <w:sz w:val="22"/>
          <w:szCs w:val="22"/>
        </w:rPr>
        <w:t xml:space="preserve"> has one of the highest annual rates of casualties in North America and the highest in Canada, reporting 16.5 birds per turbine and 43.7 bats per turbine, based on the 6 month study period from July 1 to December 31, 2010. </w:t>
      </w:r>
      <w:r w:rsidR="00D53C5C" w:rsidRPr="00544AAD">
        <w:rPr>
          <w:rStyle w:val="FootnoteReference"/>
          <w:rFonts w:ascii="Palatino Linotype" w:hAnsi="Palatino Linotype"/>
          <w:sz w:val="22"/>
          <w:szCs w:val="22"/>
        </w:rPr>
        <w:footnoteReference w:id="43"/>
      </w:r>
      <w:r w:rsidR="007E3254" w:rsidRPr="00544AAD">
        <w:rPr>
          <w:rFonts w:ascii="Palatino Linotype" w:hAnsi="Palatino Linotype"/>
          <w:sz w:val="22"/>
          <w:szCs w:val="22"/>
        </w:rPr>
        <w:t xml:space="preserve"> This would amount to approximately 1500 birds and </w:t>
      </w:r>
      <w:r w:rsidR="002D69DC" w:rsidRPr="00544AAD">
        <w:rPr>
          <w:rFonts w:ascii="Palatino Linotype" w:hAnsi="Palatino Linotype"/>
          <w:sz w:val="22"/>
          <w:szCs w:val="22"/>
        </w:rPr>
        <w:t>about 3800 bats killed over a one year period, assuming similar casualty rates for the other months</w:t>
      </w:r>
      <w:r w:rsidR="007E3254" w:rsidRPr="00544AAD">
        <w:rPr>
          <w:rFonts w:ascii="Palatino Linotype" w:hAnsi="Palatino Linotype"/>
          <w:sz w:val="22"/>
          <w:szCs w:val="22"/>
        </w:rPr>
        <w:t xml:space="preserve">.   Only one wind plant of the 45 reported on in a landmark 2010 study by the US National Wind Coordinating Committee </w:t>
      </w:r>
      <w:r w:rsidR="002D69DC" w:rsidRPr="00544AAD">
        <w:rPr>
          <w:rFonts w:ascii="Palatino Linotype" w:hAnsi="Palatino Linotype"/>
          <w:sz w:val="22"/>
          <w:szCs w:val="22"/>
        </w:rPr>
        <w:t>had higher casualty rates</w:t>
      </w:r>
      <w:r w:rsidR="007E3254" w:rsidRPr="00544AAD">
        <w:rPr>
          <w:rFonts w:ascii="Palatino Linotype" w:hAnsi="Palatino Linotype"/>
          <w:sz w:val="22"/>
          <w:szCs w:val="22"/>
        </w:rPr>
        <w:t xml:space="preserve"> per turbine, the Buffalo Mountain Wind Farm </w:t>
      </w:r>
      <w:r w:rsidR="007E3254" w:rsidRPr="00544AAD">
        <w:rPr>
          <w:rFonts w:ascii="Palatino Linotype" w:hAnsi="Palatino Linotype"/>
          <w:sz w:val="22"/>
          <w:szCs w:val="22"/>
        </w:rPr>
        <w:lastRenderedPageBreak/>
        <w:t>in Tennessee, which consisted of only three .66 MW turbines at the time of the study.</w:t>
      </w:r>
      <w:r w:rsidR="00D53C5C" w:rsidRPr="00544AAD">
        <w:rPr>
          <w:rStyle w:val="FootnoteReference"/>
          <w:rFonts w:ascii="Palatino Linotype" w:hAnsi="Palatino Linotype"/>
          <w:sz w:val="22"/>
          <w:szCs w:val="22"/>
        </w:rPr>
        <w:footnoteReference w:id="44"/>
      </w:r>
      <w:r w:rsidR="00D53C5C" w:rsidRPr="00544AAD">
        <w:rPr>
          <w:rFonts w:ascii="Palatino Linotype" w:hAnsi="Palatino Linotype"/>
          <w:sz w:val="22"/>
          <w:szCs w:val="22"/>
        </w:rPr>
        <w:t xml:space="preserve"> </w:t>
      </w:r>
      <w:r w:rsidR="009B41B6">
        <w:rPr>
          <w:rFonts w:ascii="Palatino Linotype" w:hAnsi="Palatino Linotype"/>
          <w:sz w:val="22"/>
          <w:szCs w:val="22"/>
        </w:rPr>
        <w:t xml:space="preserve"> 600 to 800 wind turbines on the migration route of hundreds of thousands, if not millions of bird has a high potential to cause inflict serious damage on some species populations. </w:t>
      </w:r>
    </w:p>
    <w:p w:rsidR="00D4274F" w:rsidRPr="00544AAD" w:rsidRDefault="007E3254" w:rsidP="00B658F4">
      <w:pPr>
        <w:pStyle w:val="NormalWeb"/>
        <w:jc w:val="both"/>
        <w:rPr>
          <w:rFonts w:ascii="Palatino Linotype" w:hAnsi="Palatino Linotype"/>
          <w:sz w:val="22"/>
          <w:szCs w:val="22"/>
        </w:rPr>
      </w:pPr>
      <w:r w:rsidRPr="00544AAD">
        <w:rPr>
          <w:rFonts w:ascii="Palatino Linotype" w:hAnsi="Palatino Linotype"/>
          <w:sz w:val="22"/>
          <w:szCs w:val="22"/>
        </w:rPr>
        <w:t xml:space="preserve">The species that are being impacted on Wolfe Island are </w:t>
      </w:r>
      <w:r w:rsidR="009B41B6">
        <w:rPr>
          <w:rFonts w:ascii="Palatino Linotype" w:hAnsi="Palatino Linotype"/>
          <w:sz w:val="22"/>
          <w:szCs w:val="22"/>
        </w:rPr>
        <w:t xml:space="preserve">a cause </w:t>
      </w:r>
      <w:r w:rsidR="00C53347">
        <w:rPr>
          <w:rFonts w:ascii="Palatino Linotype" w:hAnsi="Palatino Linotype"/>
          <w:sz w:val="22"/>
          <w:szCs w:val="22"/>
        </w:rPr>
        <w:t>for</w:t>
      </w:r>
      <w:r w:rsidR="009B41B6">
        <w:rPr>
          <w:rFonts w:ascii="Palatino Linotype" w:hAnsi="Palatino Linotype"/>
          <w:sz w:val="22"/>
          <w:szCs w:val="22"/>
        </w:rPr>
        <w:t xml:space="preserve"> concern</w:t>
      </w:r>
      <w:r w:rsidRPr="00544AAD">
        <w:rPr>
          <w:rFonts w:ascii="Palatino Linotype" w:hAnsi="Palatino Linotype"/>
          <w:sz w:val="22"/>
          <w:szCs w:val="22"/>
        </w:rPr>
        <w:t>, as they including large numbers of Swallows which are all declining in Ontario, as well as the Bobolink, which was recently liste</w:t>
      </w:r>
      <w:r w:rsidR="002D69DC" w:rsidRPr="00544AAD">
        <w:rPr>
          <w:rFonts w:ascii="Palatino Linotype" w:hAnsi="Palatino Linotype"/>
          <w:sz w:val="22"/>
          <w:szCs w:val="22"/>
        </w:rPr>
        <w:t>d as Threatened by COSEWIC, birds of prey including resident Red-tailed Hawks, and species of migratory bats, or which very little is known with regard to population size</w:t>
      </w:r>
      <w:r w:rsidR="00ED46D4">
        <w:rPr>
          <w:rFonts w:ascii="Palatino Linotype" w:hAnsi="Palatino Linotype"/>
          <w:sz w:val="22"/>
          <w:szCs w:val="22"/>
        </w:rPr>
        <w:t xml:space="preserve">, but which we do know have very low rates of reproduction, and which are already </w:t>
      </w:r>
      <w:r w:rsidR="00342D69">
        <w:rPr>
          <w:rFonts w:ascii="Palatino Linotype" w:hAnsi="Palatino Linotype"/>
          <w:sz w:val="22"/>
          <w:szCs w:val="22"/>
        </w:rPr>
        <w:t xml:space="preserve">threatened </w:t>
      </w:r>
      <w:r w:rsidR="00ED46D4">
        <w:rPr>
          <w:rFonts w:ascii="Palatino Linotype" w:hAnsi="Palatino Linotype"/>
          <w:sz w:val="22"/>
          <w:szCs w:val="22"/>
        </w:rPr>
        <w:t xml:space="preserve">by other factors including white nose </w:t>
      </w:r>
      <w:r w:rsidR="00342D69">
        <w:rPr>
          <w:rFonts w:ascii="Palatino Linotype" w:hAnsi="Palatino Linotype"/>
          <w:sz w:val="22"/>
          <w:szCs w:val="22"/>
        </w:rPr>
        <w:t>syndrome</w:t>
      </w:r>
      <w:r w:rsidR="002D69DC" w:rsidRPr="00544AAD">
        <w:rPr>
          <w:rFonts w:ascii="Palatino Linotype" w:hAnsi="Palatino Linotype"/>
          <w:sz w:val="22"/>
          <w:szCs w:val="22"/>
        </w:rPr>
        <w:t>.</w:t>
      </w:r>
      <w:r w:rsidR="00ED46D4">
        <w:rPr>
          <w:rStyle w:val="FootnoteReference"/>
          <w:rFonts w:ascii="Palatino Linotype" w:hAnsi="Palatino Linotype"/>
          <w:sz w:val="22"/>
          <w:szCs w:val="22"/>
        </w:rPr>
        <w:footnoteReference w:id="45"/>
      </w:r>
      <w:r w:rsidR="002D69DC" w:rsidRPr="00544AAD">
        <w:rPr>
          <w:rFonts w:ascii="Palatino Linotype" w:hAnsi="Palatino Linotype"/>
          <w:sz w:val="22"/>
          <w:szCs w:val="22"/>
        </w:rPr>
        <w:t xml:space="preserve">  </w:t>
      </w:r>
      <w:r w:rsidR="00D4274F" w:rsidRPr="00544AAD">
        <w:rPr>
          <w:rFonts w:ascii="Palatino Linotype" w:hAnsi="Palatino Linotype"/>
          <w:sz w:val="22"/>
          <w:szCs w:val="22"/>
        </w:rPr>
        <w:t xml:space="preserve">For this reason, assessing the cumulative impact based on </w:t>
      </w:r>
      <w:r w:rsidR="00867725" w:rsidRPr="00544AAD">
        <w:rPr>
          <w:rFonts w:ascii="Palatino Linotype" w:hAnsi="Palatino Linotype"/>
          <w:sz w:val="22"/>
          <w:szCs w:val="22"/>
        </w:rPr>
        <w:t xml:space="preserve">aggregate casualty rates is misleading as species casualties are not random.  </w:t>
      </w:r>
      <w:r w:rsidR="009B41B6">
        <w:rPr>
          <w:rFonts w:ascii="Palatino Linotype" w:hAnsi="Palatino Linotype"/>
          <w:sz w:val="22"/>
          <w:szCs w:val="22"/>
        </w:rPr>
        <w:t>Rather, they are heavily biased towards</w:t>
      </w:r>
      <w:r w:rsidR="00867725" w:rsidRPr="00544AAD">
        <w:rPr>
          <w:rFonts w:ascii="Palatino Linotype" w:hAnsi="Palatino Linotype"/>
          <w:sz w:val="22"/>
          <w:szCs w:val="22"/>
        </w:rPr>
        <w:t xml:space="preserve"> </w:t>
      </w:r>
      <w:r w:rsidR="009B41B6">
        <w:rPr>
          <w:rFonts w:ascii="Palatino Linotype" w:hAnsi="Palatino Linotype"/>
          <w:sz w:val="22"/>
          <w:szCs w:val="22"/>
        </w:rPr>
        <w:t xml:space="preserve">certain </w:t>
      </w:r>
      <w:r w:rsidR="00867725" w:rsidRPr="00544AAD">
        <w:rPr>
          <w:rFonts w:ascii="Palatino Linotype" w:hAnsi="Palatino Linotype"/>
          <w:sz w:val="22"/>
          <w:szCs w:val="22"/>
        </w:rPr>
        <w:t>species of bird</w:t>
      </w:r>
      <w:r w:rsidR="009B41B6">
        <w:rPr>
          <w:rFonts w:ascii="Palatino Linotype" w:hAnsi="Palatino Linotype"/>
          <w:sz w:val="22"/>
          <w:szCs w:val="22"/>
        </w:rPr>
        <w:t>s</w:t>
      </w:r>
      <w:r w:rsidR="00A9493E">
        <w:rPr>
          <w:rFonts w:ascii="Palatino Linotype" w:hAnsi="Palatino Linotype"/>
          <w:sz w:val="22"/>
          <w:szCs w:val="22"/>
        </w:rPr>
        <w:t xml:space="preserve"> and bats</w:t>
      </w:r>
      <w:r w:rsidR="009B41B6">
        <w:rPr>
          <w:rFonts w:ascii="Palatino Linotype" w:hAnsi="Palatino Linotype"/>
          <w:sz w:val="22"/>
          <w:szCs w:val="22"/>
        </w:rPr>
        <w:t xml:space="preserve">.  </w:t>
      </w:r>
      <w:r w:rsidR="00867725" w:rsidRPr="00544AAD">
        <w:rPr>
          <w:rFonts w:ascii="Palatino Linotype" w:hAnsi="Palatino Linotype"/>
          <w:sz w:val="22"/>
          <w:szCs w:val="22"/>
        </w:rPr>
        <w:t xml:space="preserve"> </w:t>
      </w:r>
      <w:r w:rsidR="009B41B6">
        <w:rPr>
          <w:rFonts w:ascii="Palatino Linotype" w:hAnsi="Palatino Linotype"/>
          <w:sz w:val="22"/>
          <w:szCs w:val="22"/>
        </w:rPr>
        <w:t>R</w:t>
      </w:r>
      <w:r w:rsidR="00867725" w:rsidRPr="00544AAD">
        <w:rPr>
          <w:rFonts w:ascii="Palatino Linotype" w:hAnsi="Palatino Linotype"/>
          <w:sz w:val="22"/>
          <w:szCs w:val="22"/>
        </w:rPr>
        <w:t xml:space="preserve">aptors, swallows, and </w:t>
      </w:r>
      <w:r w:rsidR="009B41B6">
        <w:rPr>
          <w:rFonts w:ascii="Palatino Linotype" w:hAnsi="Palatino Linotype"/>
          <w:sz w:val="22"/>
          <w:szCs w:val="22"/>
        </w:rPr>
        <w:t>birds with aerial behaviours</w:t>
      </w:r>
      <w:r w:rsidR="00867725" w:rsidRPr="00544AAD">
        <w:rPr>
          <w:rFonts w:ascii="Palatino Linotype" w:hAnsi="Palatino Linotype"/>
          <w:sz w:val="22"/>
          <w:szCs w:val="22"/>
        </w:rPr>
        <w:t xml:space="preserve"> </w:t>
      </w:r>
      <w:r w:rsidR="009B41B6">
        <w:rPr>
          <w:rFonts w:ascii="Palatino Linotype" w:hAnsi="Palatino Linotype"/>
          <w:sz w:val="22"/>
          <w:szCs w:val="22"/>
        </w:rPr>
        <w:t>a</w:t>
      </w:r>
      <w:r w:rsidR="00A61AC9">
        <w:rPr>
          <w:rFonts w:ascii="Palatino Linotype" w:hAnsi="Palatino Linotype"/>
          <w:sz w:val="22"/>
          <w:szCs w:val="22"/>
        </w:rPr>
        <w:t>re</w:t>
      </w:r>
      <w:r w:rsidR="009B41B6">
        <w:rPr>
          <w:rFonts w:ascii="Palatino Linotype" w:hAnsi="Palatino Linotype"/>
          <w:sz w:val="22"/>
          <w:szCs w:val="22"/>
        </w:rPr>
        <w:t xml:space="preserve"> susceptible t</w:t>
      </w:r>
      <w:r w:rsidR="00867725" w:rsidRPr="00544AAD">
        <w:rPr>
          <w:rFonts w:ascii="Palatino Linotype" w:hAnsi="Palatino Linotype"/>
          <w:sz w:val="22"/>
          <w:szCs w:val="22"/>
        </w:rPr>
        <w:t xml:space="preserve">o </w:t>
      </w:r>
      <w:r w:rsidR="00A61AC9">
        <w:rPr>
          <w:rFonts w:ascii="Palatino Linotype" w:hAnsi="Palatino Linotype"/>
          <w:sz w:val="22"/>
          <w:szCs w:val="22"/>
        </w:rPr>
        <w:t>death</w:t>
      </w:r>
      <w:r w:rsidR="00867725" w:rsidRPr="00544AAD">
        <w:rPr>
          <w:rFonts w:ascii="Palatino Linotype" w:hAnsi="Palatino Linotype"/>
          <w:sz w:val="22"/>
          <w:szCs w:val="22"/>
        </w:rPr>
        <w:t xml:space="preserve"> by moving wind turbine blades, just as </w:t>
      </w:r>
      <w:r w:rsidR="00A9493E">
        <w:rPr>
          <w:rFonts w:ascii="Palatino Linotype" w:hAnsi="Palatino Linotype"/>
          <w:sz w:val="22"/>
          <w:szCs w:val="22"/>
        </w:rPr>
        <w:t xml:space="preserve">migratory </w:t>
      </w:r>
      <w:r w:rsidR="00867725" w:rsidRPr="00544AAD">
        <w:rPr>
          <w:rFonts w:ascii="Palatino Linotype" w:hAnsi="Palatino Linotype"/>
          <w:sz w:val="22"/>
          <w:szCs w:val="22"/>
        </w:rPr>
        <w:t>bats are predisposed to succumb to the sudden drop of air pressure near the blade tips causing “barotrauma.”</w:t>
      </w:r>
      <w:r w:rsidR="00A61AC9">
        <w:rPr>
          <w:rFonts w:ascii="Palatino Linotype" w:hAnsi="Palatino Linotype"/>
          <w:sz w:val="22"/>
          <w:szCs w:val="22"/>
        </w:rPr>
        <w:t xml:space="preserve">  The cumulative impact of wind energy projects on these vulnerable species must be determined before it is too late.   </w:t>
      </w:r>
    </w:p>
    <w:p w:rsidR="005D0E7B" w:rsidRDefault="00A61AC9" w:rsidP="00B658F4">
      <w:pPr>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While the</w:t>
      </w:r>
      <w:r w:rsidR="00867725" w:rsidRPr="00544AAD">
        <w:rPr>
          <w:rFonts w:ascii="Palatino Linotype" w:hAnsi="Palatino Linotype" w:cs="Arial"/>
          <w:sz w:val="22"/>
          <w:szCs w:val="22"/>
        </w:rPr>
        <w:t xml:space="preserve"> Proponent </w:t>
      </w:r>
      <w:r>
        <w:rPr>
          <w:rFonts w:ascii="Palatino Linotype" w:hAnsi="Palatino Linotype" w:cs="Arial"/>
          <w:sz w:val="22"/>
          <w:szCs w:val="22"/>
        </w:rPr>
        <w:t xml:space="preserve">considered cumulative impact in one </w:t>
      </w:r>
      <w:r w:rsidR="008C2B0C">
        <w:rPr>
          <w:rFonts w:ascii="Palatino Linotype" w:hAnsi="Palatino Linotype" w:cs="Arial"/>
          <w:sz w:val="22"/>
          <w:szCs w:val="22"/>
        </w:rPr>
        <w:t xml:space="preserve">entire </w:t>
      </w:r>
      <w:r>
        <w:rPr>
          <w:rFonts w:ascii="Palatino Linotype" w:hAnsi="Palatino Linotype" w:cs="Arial"/>
          <w:sz w:val="22"/>
          <w:szCs w:val="22"/>
        </w:rPr>
        <w:t xml:space="preserve">chapter or their draft environmental report, they </w:t>
      </w:r>
      <w:r w:rsidR="00867725" w:rsidRPr="00544AAD">
        <w:rPr>
          <w:rFonts w:ascii="Palatino Linotype" w:hAnsi="Palatino Linotype" w:cs="Arial"/>
          <w:sz w:val="22"/>
          <w:szCs w:val="22"/>
        </w:rPr>
        <w:t xml:space="preserve">limited the scope of </w:t>
      </w:r>
      <w:r>
        <w:rPr>
          <w:rFonts w:ascii="Palatino Linotype" w:hAnsi="Palatino Linotype" w:cs="Arial"/>
          <w:sz w:val="22"/>
          <w:szCs w:val="22"/>
        </w:rPr>
        <w:t>the</w:t>
      </w:r>
      <w:r w:rsidR="00867725" w:rsidRPr="00544AAD">
        <w:rPr>
          <w:rFonts w:ascii="Palatino Linotype" w:hAnsi="Palatino Linotype" w:cs="Arial"/>
          <w:sz w:val="22"/>
          <w:szCs w:val="22"/>
        </w:rPr>
        <w:t xml:space="preserve"> assessment to effects within Prince Edward County. </w:t>
      </w:r>
      <w:r w:rsidR="00867725" w:rsidRPr="00544AAD">
        <w:rPr>
          <w:rStyle w:val="FootnoteReference"/>
          <w:rFonts w:ascii="Palatino Linotype" w:hAnsi="Palatino Linotype" w:cs="Arial"/>
          <w:sz w:val="22"/>
          <w:szCs w:val="22"/>
        </w:rPr>
        <w:footnoteReference w:id="46"/>
      </w:r>
      <w:r w:rsidR="00867725" w:rsidRPr="00544AAD">
        <w:rPr>
          <w:rStyle w:val="FootnoteReference"/>
          <w:rFonts w:ascii="Palatino Linotype" w:hAnsi="Palatino Linotype" w:cs="Arial"/>
          <w:sz w:val="22"/>
          <w:szCs w:val="22"/>
        </w:rPr>
        <w:t xml:space="preserve">  </w:t>
      </w:r>
      <w:r w:rsidR="00867725" w:rsidRPr="00544AAD">
        <w:rPr>
          <w:rFonts w:ascii="Palatino Linotype" w:hAnsi="Palatino Linotype" w:cs="Arial"/>
          <w:sz w:val="22"/>
          <w:szCs w:val="22"/>
        </w:rPr>
        <w:t>In their discussion on p</w:t>
      </w:r>
      <w:r w:rsidR="006A4FEB" w:rsidRPr="00544AAD">
        <w:rPr>
          <w:rFonts w:ascii="Palatino Linotype" w:hAnsi="Palatino Linotype" w:cs="Arial"/>
          <w:sz w:val="22"/>
          <w:szCs w:val="22"/>
        </w:rPr>
        <w:t xml:space="preserve">otential effects to birds, </w:t>
      </w:r>
      <w:r w:rsidR="00867725" w:rsidRPr="00544AAD">
        <w:rPr>
          <w:rFonts w:ascii="Palatino Linotype" w:hAnsi="Palatino Linotype" w:cs="Arial"/>
          <w:sz w:val="22"/>
          <w:szCs w:val="22"/>
        </w:rPr>
        <w:t>they conclude:</w:t>
      </w:r>
    </w:p>
    <w:p w:rsidR="0017101D" w:rsidRPr="00544AAD" w:rsidRDefault="0017101D" w:rsidP="00B658F4">
      <w:pPr>
        <w:autoSpaceDE w:val="0"/>
        <w:autoSpaceDN w:val="0"/>
        <w:adjustRightInd w:val="0"/>
        <w:ind w:left="0"/>
        <w:jc w:val="both"/>
        <w:rPr>
          <w:rFonts w:ascii="Palatino Linotype" w:hAnsi="Palatino Linotype" w:cs="Arial"/>
          <w:sz w:val="22"/>
          <w:szCs w:val="22"/>
        </w:rPr>
      </w:pPr>
    </w:p>
    <w:p w:rsidR="006A4FEB" w:rsidRPr="00544AAD" w:rsidRDefault="005D0E7B" w:rsidP="00B658F4">
      <w:pPr>
        <w:autoSpaceDE w:val="0"/>
        <w:autoSpaceDN w:val="0"/>
        <w:adjustRightInd w:val="0"/>
        <w:ind w:left="0"/>
        <w:jc w:val="both"/>
        <w:rPr>
          <w:rFonts w:ascii="Palatino Linotype" w:hAnsi="Palatino Linotype" w:cs="Arial"/>
          <w:sz w:val="22"/>
          <w:szCs w:val="22"/>
        </w:rPr>
      </w:pPr>
      <w:r w:rsidRPr="00544AAD">
        <w:rPr>
          <w:rFonts w:ascii="Palatino Linotype" w:hAnsi="Palatino Linotype" w:cs="Arial"/>
          <w:sz w:val="22"/>
          <w:szCs w:val="22"/>
        </w:rPr>
        <w:t>“</w:t>
      </w:r>
      <w:r w:rsidR="006A4FEB" w:rsidRPr="00544AAD">
        <w:rPr>
          <w:rFonts w:ascii="Palatino Linotype" w:hAnsi="Palatino Linotype" w:cs="Arial"/>
          <w:sz w:val="22"/>
          <w:szCs w:val="22"/>
        </w:rPr>
        <w:t>Given the low rate of bird mortality at constructed wind facilities in Ontario, the</w:t>
      </w:r>
      <w:r w:rsidR="00867725" w:rsidRPr="00544AAD">
        <w:rPr>
          <w:rFonts w:ascii="Palatino Linotype" w:hAnsi="Palatino Linotype" w:cs="Arial"/>
          <w:sz w:val="22"/>
          <w:szCs w:val="22"/>
        </w:rPr>
        <w:t xml:space="preserve"> </w:t>
      </w:r>
      <w:r w:rsidR="006A4FEB" w:rsidRPr="00544AAD">
        <w:rPr>
          <w:rFonts w:ascii="Palatino Linotype" w:hAnsi="Palatino Linotype" w:cs="Arial"/>
          <w:sz w:val="22"/>
          <w:szCs w:val="22"/>
        </w:rPr>
        <w:t>anticipated level of mortality at all facilities in the CEA Study Area is not expected to combine to</w:t>
      </w:r>
      <w:r w:rsidR="00867725" w:rsidRPr="00544AAD">
        <w:rPr>
          <w:rFonts w:ascii="Palatino Linotype" w:hAnsi="Palatino Linotype" w:cs="Arial"/>
          <w:sz w:val="22"/>
          <w:szCs w:val="22"/>
        </w:rPr>
        <w:t xml:space="preserve"> </w:t>
      </w:r>
      <w:r w:rsidR="006A4FEB" w:rsidRPr="00544AAD">
        <w:rPr>
          <w:rFonts w:ascii="Palatino Linotype" w:hAnsi="Palatino Linotype" w:cs="Arial"/>
          <w:sz w:val="22"/>
          <w:szCs w:val="22"/>
        </w:rPr>
        <w:t>have a population level effect.</w:t>
      </w:r>
      <w:r w:rsidR="00867725" w:rsidRPr="00544AAD">
        <w:rPr>
          <w:rFonts w:ascii="Palatino Linotype" w:hAnsi="Palatino Linotype" w:cs="Arial"/>
          <w:sz w:val="22"/>
          <w:szCs w:val="22"/>
        </w:rPr>
        <w:t xml:space="preserve"> </w:t>
      </w:r>
      <w:r w:rsidR="006A4FEB" w:rsidRPr="00544AAD">
        <w:rPr>
          <w:rFonts w:ascii="Palatino Linotype" w:hAnsi="Palatino Linotype" w:cs="Arial"/>
          <w:sz w:val="22"/>
          <w:szCs w:val="22"/>
        </w:rPr>
        <w:t>Similarly, a larger number of turbines are expected to result in a larger number of bat fatalities.</w:t>
      </w:r>
      <w:r w:rsidR="00867725" w:rsidRPr="00544AAD">
        <w:rPr>
          <w:rFonts w:ascii="Palatino Linotype" w:hAnsi="Palatino Linotype" w:cs="Arial"/>
          <w:sz w:val="22"/>
          <w:szCs w:val="22"/>
        </w:rPr>
        <w:t xml:space="preserve"> </w:t>
      </w:r>
      <w:r w:rsidR="006A4FEB" w:rsidRPr="00544AAD">
        <w:rPr>
          <w:rFonts w:ascii="Palatino Linotype" w:hAnsi="Palatino Linotype" w:cs="Arial"/>
          <w:sz w:val="22"/>
          <w:szCs w:val="22"/>
        </w:rPr>
        <w:t>In the case of bats, very little information exists regarding bat populations, long-term population</w:t>
      </w:r>
      <w:r w:rsidR="00867725" w:rsidRPr="00544AAD">
        <w:rPr>
          <w:rFonts w:ascii="Palatino Linotype" w:hAnsi="Palatino Linotype" w:cs="Arial"/>
          <w:sz w:val="22"/>
          <w:szCs w:val="22"/>
        </w:rPr>
        <w:t xml:space="preserve"> </w:t>
      </w:r>
      <w:r w:rsidR="006A4FEB" w:rsidRPr="00544AAD">
        <w:rPr>
          <w:rFonts w:ascii="Palatino Linotype" w:hAnsi="Palatino Linotype" w:cs="Arial"/>
          <w:sz w:val="22"/>
          <w:szCs w:val="22"/>
        </w:rPr>
        <w:t>trends, and migration routes for Ontario bats (MNR, 2007), and there is resulting uncertainty</w:t>
      </w:r>
      <w:r w:rsidR="00867725" w:rsidRPr="00544AAD">
        <w:rPr>
          <w:rFonts w:ascii="Palatino Linotype" w:hAnsi="Palatino Linotype" w:cs="Arial"/>
          <w:sz w:val="22"/>
          <w:szCs w:val="22"/>
        </w:rPr>
        <w:t xml:space="preserve"> </w:t>
      </w:r>
      <w:r w:rsidR="006A4FEB" w:rsidRPr="00544AAD">
        <w:rPr>
          <w:rFonts w:ascii="Palatino Linotype" w:hAnsi="Palatino Linotype" w:cs="Arial"/>
          <w:sz w:val="22"/>
          <w:szCs w:val="22"/>
        </w:rPr>
        <w:t>regarding the cumulative significance of potential bat mortality.</w:t>
      </w:r>
      <w:r w:rsidRPr="00544AAD">
        <w:rPr>
          <w:rFonts w:ascii="Palatino Linotype" w:hAnsi="Palatino Linotype" w:cs="Arial"/>
          <w:sz w:val="22"/>
          <w:szCs w:val="22"/>
        </w:rPr>
        <w:t>”</w:t>
      </w:r>
      <w:r w:rsidRPr="00544AAD">
        <w:rPr>
          <w:rStyle w:val="FootnoteReference"/>
          <w:rFonts w:ascii="Palatino Linotype" w:hAnsi="Palatino Linotype" w:cs="Arial"/>
          <w:sz w:val="22"/>
          <w:szCs w:val="22"/>
        </w:rPr>
        <w:footnoteReference w:id="47"/>
      </w:r>
      <w:r w:rsidRPr="00544AAD">
        <w:rPr>
          <w:rFonts w:ascii="Palatino Linotype" w:hAnsi="Palatino Linotype" w:cs="Arial"/>
          <w:sz w:val="22"/>
          <w:szCs w:val="22"/>
        </w:rPr>
        <w:t xml:space="preserve"> </w:t>
      </w:r>
    </w:p>
    <w:p w:rsidR="00CC43B3" w:rsidRDefault="00CC43B3" w:rsidP="00B658F4">
      <w:pPr>
        <w:tabs>
          <w:tab w:val="left" w:pos="7338"/>
        </w:tabs>
        <w:autoSpaceDE w:val="0"/>
        <w:autoSpaceDN w:val="0"/>
        <w:adjustRightInd w:val="0"/>
        <w:ind w:left="0"/>
        <w:jc w:val="both"/>
        <w:rPr>
          <w:rFonts w:ascii="Palatino Linotype" w:hAnsi="Palatino Linotype" w:cs="Arial"/>
          <w:sz w:val="22"/>
          <w:szCs w:val="22"/>
        </w:rPr>
      </w:pPr>
    </w:p>
    <w:p w:rsidR="00A61AC9" w:rsidRDefault="00A61AC9" w:rsidP="00B658F4">
      <w:pPr>
        <w:tabs>
          <w:tab w:val="left" w:pos="7338"/>
        </w:tabs>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The problem with the Proponent’s assessment is that it was made before post construction data was published from Wolfe Island, which negates the initial assertion on “low rates of bird mortality at construc</w:t>
      </w:r>
      <w:r w:rsidR="00983D3D">
        <w:rPr>
          <w:rFonts w:ascii="Palatino Linotype" w:hAnsi="Palatino Linotype" w:cs="Arial"/>
          <w:sz w:val="22"/>
          <w:szCs w:val="22"/>
        </w:rPr>
        <w:t>ted</w:t>
      </w:r>
      <w:r w:rsidR="008C2B0C">
        <w:rPr>
          <w:rFonts w:ascii="Palatino Linotype" w:hAnsi="Palatino Linotype" w:cs="Arial"/>
          <w:sz w:val="22"/>
          <w:szCs w:val="22"/>
        </w:rPr>
        <w:t xml:space="preserve"> wind facilities in Ontario” and which </w:t>
      </w:r>
      <w:r w:rsidR="0017101D">
        <w:rPr>
          <w:rFonts w:ascii="Palatino Linotype" w:hAnsi="Palatino Linotype" w:cs="Arial"/>
          <w:sz w:val="22"/>
          <w:szCs w:val="22"/>
        </w:rPr>
        <w:t xml:space="preserve">undermines </w:t>
      </w:r>
      <w:r w:rsidR="008C2B0C">
        <w:rPr>
          <w:rFonts w:ascii="Palatino Linotype" w:hAnsi="Palatino Linotype" w:cs="Arial"/>
          <w:sz w:val="22"/>
          <w:szCs w:val="22"/>
        </w:rPr>
        <w:t>the significance of the area for migrating bats.</w:t>
      </w:r>
    </w:p>
    <w:p w:rsidR="009907A7" w:rsidRDefault="009907A7" w:rsidP="00B658F4">
      <w:pPr>
        <w:tabs>
          <w:tab w:val="left" w:pos="7338"/>
        </w:tabs>
        <w:autoSpaceDE w:val="0"/>
        <w:autoSpaceDN w:val="0"/>
        <w:adjustRightInd w:val="0"/>
        <w:ind w:left="0"/>
        <w:jc w:val="both"/>
        <w:rPr>
          <w:rFonts w:ascii="Palatino Linotype" w:hAnsi="Palatino Linotype" w:cs="Arial"/>
          <w:sz w:val="22"/>
          <w:szCs w:val="22"/>
        </w:rPr>
      </w:pPr>
    </w:p>
    <w:p w:rsidR="009907A7" w:rsidRPr="00544AAD" w:rsidRDefault="009907A7" w:rsidP="00B658F4">
      <w:pPr>
        <w:ind w:left="0"/>
        <w:jc w:val="both"/>
        <w:rPr>
          <w:rFonts w:ascii="Palatino Linotype" w:hAnsi="Palatino Linotype"/>
          <w:sz w:val="22"/>
          <w:szCs w:val="22"/>
        </w:rPr>
      </w:pPr>
      <w:r>
        <w:rPr>
          <w:rFonts w:ascii="Palatino Linotype" w:hAnsi="Palatino Linotype" w:cs="Arial"/>
          <w:sz w:val="22"/>
          <w:szCs w:val="22"/>
        </w:rPr>
        <w:t>Secondly, it underestimates the likelihood of population-level effects</w:t>
      </w:r>
      <w:r w:rsidR="008C2B0C">
        <w:rPr>
          <w:rFonts w:ascii="Palatino Linotype" w:hAnsi="Palatino Linotype" w:cs="Arial"/>
          <w:sz w:val="22"/>
          <w:szCs w:val="22"/>
        </w:rPr>
        <w:t xml:space="preserve"> for birds</w:t>
      </w:r>
      <w:r>
        <w:rPr>
          <w:rFonts w:ascii="Palatino Linotype" w:hAnsi="Palatino Linotype" w:cs="Arial"/>
          <w:sz w:val="22"/>
          <w:szCs w:val="22"/>
        </w:rPr>
        <w:t xml:space="preserve">.  In their report on Wind Turbine interactions with Wildlife, the National Wind Coordinating Committee recognizes that </w:t>
      </w:r>
      <w:r>
        <w:rPr>
          <w:rFonts w:ascii="Palatino Linotype" w:hAnsi="Palatino Linotype"/>
          <w:sz w:val="22"/>
          <w:szCs w:val="22"/>
        </w:rPr>
        <w:t xml:space="preserve">“. . . </w:t>
      </w:r>
      <w:r w:rsidRPr="00544AAD">
        <w:rPr>
          <w:rFonts w:ascii="Palatino Linotype" w:hAnsi="Palatino Linotype"/>
          <w:sz w:val="22"/>
          <w:szCs w:val="22"/>
        </w:rPr>
        <w:t>as wind energy facilities become substantially more numerous and as wind development continues to grow, fatalities and thus the potential for biologically-significant impacts to local populations increases (NAS 2007; Erickson et al. 2002; Manville 2009).”</w:t>
      </w:r>
      <w:r w:rsidRPr="00544AAD">
        <w:rPr>
          <w:rStyle w:val="FootnoteReference"/>
          <w:rFonts w:ascii="Palatino Linotype" w:hAnsi="Palatino Linotype"/>
          <w:sz w:val="22"/>
          <w:szCs w:val="22"/>
        </w:rPr>
        <w:footnoteReference w:id="48"/>
      </w:r>
      <w:r w:rsidRPr="00544AAD">
        <w:rPr>
          <w:rFonts w:ascii="Palatino Linotype" w:hAnsi="Palatino Linotype"/>
          <w:sz w:val="22"/>
          <w:szCs w:val="22"/>
        </w:rPr>
        <w:t xml:space="preserve"> </w:t>
      </w:r>
    </w:p>
    <w:p w:rsidR="009907A7" w:rsidRPr="00544AAD" w:rsidRDefault="009907A7" w:rsidP="00B658F4">
      <w:pPr>
        <w:tabs>
          <w:tab w:val="left" w:pos="7338"/>
        </w:tabs>
        <w:autoSpaceDE w:val="0"/>
        <w:autoSpaceDN w:val="0"/>
        <w:adjustRightInd w:val="0"/>
        <w:ind w:left="0"/>
        <w:jc w:val="both"/>
        <w:rPr>
          <w:rFonts w:ascii="Palatino Linotype" w:hAnsi="Palatino Linotype" w:cs="Arial"/>
          <w:sz w:val="22"/>
          <w:szCs w:val="22"/>
        </w:rPr>
      </w:pPr>
    </w:p>
    <w:p w:rsidR="008C2B0C" w:rsidRDefault="009907A7" w:rsidP="00B658F4">
      <w:pPr>
        <w:tabs>
          <w:tab w:val="left" w:pos="7338"/>
        </w:tabs>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lastRenderedPageBreak/>
        <w:t>Therefore, the</w:t>
      </w:r>
      <w:r w:rsidR="00CC43B3" w:rsidRPr="00544AAD">
        <w:rPr>
          <w:rFonts w:ascii="Palatino Linotype" w:hAnsi="Palatino Linotype" w:cs="Arial"/>
          <w:sz w:val="22"/>
          <w:szCs w:val="22"/>
        </w:rPr>
        <w:t xml:space="preserve"> level of assessment </w:t>
      </w:r>
      <w:r w:rsidR="00A61AC9">
        <w:rPr>
          <w:rFonts w:ascii="Palatino Linotype" w:hAnsi="Palatino Linotype" w:cs="Arial"/>
          <w:sz w:val="22"/>
          <w:szCs w:val="22"/>
        </w:rPr>
        <w:t xml:space="preserve">of cumulative impact </w:t>
      </w:r>
      <w:r>
        <w:rPr>
          <w:rFonts w:ascii="Palatino Linotype" w:hAnsi="Palatino Linotype" w:cs="Arial"/>
          <w:sz w:val="22"/>
          <w:szCs w:val="22"/>
        </w:rPr>
        <w:t xml:space="preserve">by the Proponent </w:t>
      </w:r>
      <w:r w:rsidR="00CC43B3" w:rsidRPr="00544AAD">
        <w:rPr>
          <w:rFonts w:ascii="Palatino Linotype" w:hAnsi="Palatino Linotype" w:cs="Arial"/>
          <w:sz w:val="22"/>
          <w:szCs w:val="22"/>
        </w:rPr>
        <w:t>is inadequate in space and time.   It does not consider the increasing number of hazards and risk</w:t>
      </w:r>
      <w:r w:rsidR="00A61AC9">
        <w:rPr>
          <w:rFonts w:ascii="Palatino Linotype" w:hAnsi="Palatino Linotype" w:cs="Arial"/>
          <w:sz w:val="22"/>
          <w:szCs w:val="22"/>
        </w:rPr>
        <w:t>s</w:t>
      </w:r>
      <w:r w:rsidR="00CC43B3" w:rsidRPr="00544AAD">
        <w:rPr>
          <w:rFonts w:ascii="Palatino Linotype" w:hAnsi="Palatino Linotype" w:cs="Arial"/>
          <w:sz w:val="22"/>
          <w:szCs w:val="22"/>
        </w:rPr>
        <w:t xml:space="preserve"> </w:t>
      </w:r>
      <w:r w:rsidR="00A61AC9">
        <w:rPr>
          <w:rFonts w:ascii="Palatino Linotype" w:hAnsi="Palatino Linotype" w:cs="Arial"/>
          <w:sz w:val="22"/>
          <w:szCs w:val="22"/>
        </w:rPr>
        <w:t>faced by</w:t>
      </w:r>
      <w:r w:rsidR="00CC43B3" w:rsidRPr="00544AAD">
        <w:rPr>
          <w:rFonts w:ascii="Palatino Linotype" w:hAnsi="Palatino Linotype" w:cs="Arial"/>
          <w:sz w:val="22"/>
          <w:szCs w:val="22"/>
        </w:rPr>
        <w:t xml:space="preserve"> birds and bats migrating through the Eastern Lake Ontario Basin.  A recent review of the effectiveness of cumulative impact assessment for wind energy projects in the UK, reached a conclusion that assessment</w:t>
      </w:r>
      <w:r w:rsidR="008C2B0C">
        <w:rPr>
          <w:rFonts w:ascii="Palatino Linotype" w:hAnsi="Palatino Linotype" w:cs="Arial"/>
          <w:sz w:val="22"/>
          <w:szCs w:val="22"/>
        </w:rPr>
        <w:t>s</w:t>
      </w:r>
      <w:r w:rsidR="00CC43B3" w:rsidRPr="00544AAD">
        <w:rPr>
          <w:rFonts w:ascii="Palatino Linotype" w:hAnsi="Palatino Linotype" w:cs="Arial"/>
          <w:sz w:val="22"/>
          <w:szCs w:val="22"/>
        </w:rPr>
        <w:t xml:space="preserve"> that are </w:t>
      </w:r>
      <w:r w:rsidR="00A61AC9">
        <w:rPr>
          <w:rFonts w:ascii="Palatino Linotype" w:hAnsi="Palatino Linotype" w:cs="Arial"/>
          <w:sz w:val="22"/>
          <w:szCs w:val="22"/>
        </w:rPr>
        <w:t xml:space="preserve">too </w:t>
      </w:r>
      <w:r w:rsidR="00CC43B3" w:rsidRPr="00544AAD">
        <w:rPr>
          <w:rFonts w:ascii="Palatino Linotype" w:hAnsi="Palatino Linotype" w:cs="Arial"/>
          <w:sz w:val="22"/>
          <w:szCs w:val="22"/>
        </w:rPr>
        <w:t>limited in scope in space and time are inadequate:</w:t>
      </w:r>
    </w:p>
    <w:p w:rsidR="00CC43B3" w:rsidRDefault="00CC43B3" w:rsidP="00B658F4">
      <w:pPr>
        <w:tabs>
          <w:tab w:val="left" w:pos="7338"/>
        </w:tabs>
        <w:autoSpaceDE w:val="0"/>
        <w:autoSpaceDN w:val="0"/>
        <w:adjustRightInd w:val="0"/>
        <w:ind w:left="0"/>
        <w:jc w:val="both"/>
        <w:rPr>
          <w:rFonts w:ascii="Palatino Linotype" w:hAnsi="Palatino Linotype" w:cs="Arial"/>
          <w:sz w:val="22"/>
          <w:szCs w:val="22"/>
        </w:rPr>
      </w:pPr>
      <w:r w:rsidRPr="00544AAD">
        <w:rPr>
          <w:rFonts w:ascii="Palatino Linotype" w:hAnsi="Palatino Linotype" w:cs="Arial"/>
          <w:sz w:val="22"/>
          <w:szCs w:val="22"/>
        </w:rPr>
        <w:t>“Cumulative impacts are currently considered on restricted scales (spatial and temporal) relating to individual development EIAs.  We propose that benefits would be gained from elevating CIA to a strategic level as a component of spatially explicit planning</w:t>
      </w:r>
      <w:r w:rsidRPr="00544AAD">
        <w:rPr>
          <w:rStyle w:val="FootnoteReference"/>
          <w:rFonts w:ascii="Palatino Linotype" w:hAnsi="Palatino Linotype" w:cs="Arial"/>
          <w:sz w:val="22"/>
          <w:szCs w:val="22"/>
        </w:rPr>
        <w:footnoteReference w:id="49"/>
      </w:r>
      <w:r w:rsidRPr="00544AAD">
        <w:rPr>
          <w:rFonts w:ascii="Palatino Linotype" w:hAnsi="Palatino Linotype" w:cs="Arial"/>
          <w:sz w:val="22"/>
          <w:szCs w:val="22"/>
        </w:rPr>
        <w:t xml:space="preserve">.  </w:t>
      </w:r>
    </w:p>
    <w:p w:rsidR="009907A7" w:rsidRDefault="009907A7" w:rsidP="00B658F4">
      <w:pPr>
        <w:tabs>
          <w:tab w:val="left" w:pos="7338"/>
        </w:tabs>
        <w:autoSpaceDE w:val="0"/>
        <w:autoSpaceDN w:val="0"/>
        <w:adjustRightInd w:val="0"/>
        <w:ind w:left="0"/>
        <w:jc w:val="both"/>
        <w:rPr>
          <w:rFonts w:ascii="Palatino Linotype" w:hAnsi="Palatino Linotype" w:cs="Arial"/>
          <w:sz w:val="22"/>
          <w:szCs w:val="22"/>
        </w:rPr>
      </w:pPr>
    </w:p>
    <w:p w:rsidR="009907A7" w:rsidRPr="00544AAD" w:rsidRDefault="009907A7" w:rsidP="00B658F4">
      <w:pPr>
        <w:tabs>
          <w:tab w:val="left" w:pos="7338"/>
        </w:tabs>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 xml:space="preserve">While Ostrander Point seems like a small project in the context of the other projects, we consider it the </w:t>
      </w:r>
      <w:r w:rsidR="00BC5239">
        <w:rPr>
          <w:rFonts w:ascii="Palatino Linotype" w:hAnsi="Palatino Linotype" w:cs="Arial"/>
          <w:sz w:val="22"/>
          <w:szCs w:val="22"/>
        </w:rPr>
        <w:t xml:space="preserve">most significant through what it represents.  It is on publically-owned natural habitat with well documented natural heritage features within very close proximity to the shoreline in the middle of Globally Significant Important Bird Area.   It is our contention that if a wind energy plant is permitted in these circumstances, all other applications (assuming that one day the offshore moratorium is lifted) would easily pass into reality, and the true cumulative impact would be felt by many species of wildlife far too late for us to make a difference. </w:t>
      </w:r>
    </w:p>
    <w:p w:rsidR="009555D8" w:rsidRDefault="009555D8" w:rsidP="00B658F4">
      <w:pPr>
        <w:ind w:left="0"/>
        <w:jc w:val="both"/>
        <w:rPr>
          <w:rFonts w:ascii="Palatino Linotype" w:hAnsi="Palatino Linotype"/>
          <w:sz w:val="22"/>
          <w:szCs w:val="22"/>
        </w:rPr>
      </w:pPr>
    </w:p>
    <w:p w:rsidR="007642E0" w:rsidRPr="007D3CAF" w:rsidRDefault="007D3CAF" w:rsidP="00B658F4">
      <w:pPr>
        <w:ind w:left="0"/>
        <w:jc w:val="both"/>
        <w:rPr>
          <w:rFonts w:ascii="Palatino Linotype" w:hAnsi="Palatino Linotype"/>
          <w:sz w:val="22"/>
          <w:szCs w:val="22"/>
        </w:rPr>
      </w:pPr>
      <w:r>
        <w:rPr>
          <w:rFonts w:ascii="Palatino Linotype" w:hAnsi="Palatino Linotype"/>
          <w:sz w:val="22"/>
          <w:szCs w:val="22"/>
        </w:rPr>
        <w:t>-</w:t>
      </w:r>
      <w:r w:rsidR="00F41BF2">
        <w:rPr>
          <w:rFonts w:ascii="Palatino Linotype" w:hAnsi="Palatino Linotype"/>
          <w:b/>
          <w:sz w:val="22"/>
          <w:szCs w:val="22"/>
        </w:rPr>
        <w:t>Section 4</w:t>
      </w:r>
      <w:r>
        <w:rPr>
          <w:rFonts w:ascii="Palatino Linotype" w:hAnsi="Palatino Linotype"/>
          <w:b/>
          <w:sz w:val="22"/>
          <w:szCs w:val="22"/>
        </w:rPr>
        <w:t xml:space="preserve"> Findings</w:t>
      </w:r>
      <w:r>
        <w:rPr>
          <w:rFonts w:ascii="Palatino Linotype" w:hAnsi="Palatino Linotype"/>
          <w:sz w:val="22"/>
          <w:szCs w:val="22"/>
        </w:rPr>
        <w:t>-</w:t>
      </w:r>
    </w:p>
    <w:p w:rsidR="007642E0" w:rsidRPr="007642E0" w:rsidRDefault="007642E0" w:rsidP="00B658F4">
      <w:pPr>
        <w:ind w:left="0"/>
        <w:jc w:val="both"/>
        <w:rPr>
          <w:rFonts w:ascii="Palatino Linotype" w:hAnsi="Palatino Linotype"/>
          <w:sz w:val="22"/>
          <w:szCs w:val="22"/>
        </w:rPr>
      </w:pPr>
      <w:r w:rsidRPr="007642E0">
        <w:rPr>
          <w:rFonts w:ascii="Palatino Linotype" w:hAnsi="Palatino Linotype"/>
          <w:sz w:val="22"/>
          <w:szCs w:val="22"/>
        </w:rPr>
        <w:t xml:space="preserve">The Proponent’s cumulative impact assessment on birds and bats was too limited in scope. </w:t>
      </w:r>
      <w:r w:rsidRPr="007642E0">
        <w:rPr>
          <w:rFonts w:ascii="Palatino Linotype" w:hAnsi="Palatino Linotype"/>
          <w:b/>
          <w:sz w:val="22"/>
          <w:szCs w:val="22"/>
        </w:rPr>
        <w:t>The high risk scenario to wildlife caused by Ostrander Point becomes magnified as additional wind projects are constructed.</w:t>
      </w:r>
      <w:r w:rsidRPr="007642E0">
        <w:rPr>
          <w:rFonts w:ascii="Palatino Linotype" w:hAnsi="Palatino Linotype"/>
          <w:sz w:val="22"/>
          <w:szCs w:val="22"/>
        </w:rPr>
        <w:t xml:space="preserve"> </w:t>
      </w:r>
    </w:p>
    <w:p w:rsidR="00F33FCA" w:rsidRPr="00925DB9" w:rsidRDefault="00F33FCA" w:rsidP="00B658F4">
      <w:pPr>
        <w:ind w:left="0"/>
        <w:jc w:val="both"/>
        <w:rPr>
          <w:rFonts w:ascii="Palatino Linotype" w:hAnsi="Palatino Linotype"/>
          <w:sz w:val="22"/>
          <w:szCs w:val="22"/>
        </w:rPr>
      </w:pPr>
    </w:p>
    <w:p w:rsidR="00BE3B23" w:rsidRDefault="00F33FCA" w:rsidP="00B658F4">
      <w:pPr>
        <w:ind w:left="0"/>
        <w:jc w:val="both"/>
        <w:rPr>
          <w:rFonts w:ascii="Palatino Linotype" w:hAnsi="Palatino Linotype"/>
          <w:b/>
          <w:sz w:val="22"/>
          <w:szCs w:val="22"/>
        </w:rPr>
      </w:pPr>
      <w:r>
        <w:rPr>
          <w:rFonts w:ascii="Palatino Linotype" w:hAnsi="Palatino Linotype"/>
          <w:b/>
          <w:sz w:val="22"/>
          <w:szCs w:val="22"/>
        </w:rPr>
        <w:t xml:space="preserve"> </w:t>
      </w:r>
      <w:r w:rsidR="00413A61" w:rsidRPr="00F33FCA">
        <w:rPr>
          <w:rFonts w:ascii="Palatino Linotype" w:hAnsi="Palatino Linotype"/>
          <w:b/>
          <w:sz w:val="22"/>
          <w:szCs w:val="22"/>
        </w:rPr>
        <w:t xml:space="preserve">Planning and Policy </w:t>
      </w:r>
      <w:r w:rsidRPr="00F33FCA">
        <w:rPr>
          <w:rFonts w:ascii="Palatino Linotype" w:hAnsi="Palatino Linotype"/>
          <w:b/>
          <w:sz w:val="22"/>
          <w:szCs w:val="22"/>
        </w:rPr>
        <w:t>reasons</w:t>
      </w:r>
    </w:p>
    <w:p w:rsidR="00B658F4" w:rsidRPr="00F33FCA" w:rsidRDefault="00B658F4" w:rsidP="00B658F4">
      <w:pPr>
        <w:ind w:left="0"/>
        <w:jc w:val="both"/>
        <w:rPr>
          <w:rFonts w:ascii="Palatino Linotype" w:hAnsi="Palatino Linotype"/>
          <w:b/>
          <w:sz w:val="22"/>
          <w:szCs w:val="22"/>
        </w:rPr>
      </w:pPr>
    </w:p>
    <w:p w:rsidR="003959A0" w:rsidRPr="003045B5" w:rsidRDefault="00F33FCA" w:rsidP="00B658F4">
      <w:pPr>
        <w:pStyle w:val="ListParagraph"/>
        <w:numPr>
          <w:ilvl w:val="0"/>
          <w:numId w:val="10"/>
        </w:numPr>
        <w:ind w:left="0"/>
        <w:jc w:val="both"/>
        <w:rPr>
          <w:rFonts w:ascii="Palatino Linotype" w:hAnsi="Palatino Linotype"/>
          <w:b/>
          <w:sz w:val="22"/>
          <w:szCs w:val="22"/>
        </w:rPr>
      </w:pPr>
      <w:r>
        <w:rPr>
          <w:rFonts w:ascii="Palatino Linotype" w:hAnsi="Palatino Linotype"/>
          <w:b/>
          <w:sz w:val="22"/>
          <w:szCs w:val="22"/>
        </w:rPr>
        <w:t xml:space="preserve"> S</w:t>
      </w:r>
      <w:r w:rsidR="002E0AAC">
        <w:rPr>
          <w:rFonts w:ascii="Palatino Linotype" w:hAnsi="Palatino Linotype"/>
          <w:b/>
          <w:sz w:val="22"/>
          <w:szCs w:val="22"/>
        </w:rPr>
        <w:t>ignificance of the area</w:t>
      </w:r>
      <w:r w:rsidR="003045B5" w:rsidRPr="003045B5">
        <w:rPr>
          <w:rFonts w:ascii="Palatino Linotype" w:hAnsi="Palatino Linotype"/>
          <w:b/>
          <w:sz w:val="22"/>
          <w:szCs w:val="22"/>
        </w:rPr>
        <w:t xml:space="preserve"> </w:t>
      </w:r>
    </w:p>
    <w:p w:rsidR="003959A0" w:rsidRPr="003959A0" w:rsidRDefault="003959A0" w:rsidP="00B658F4">
      <w:pPr>
        <w:pStyle w:val="NormalWeb"/>
        <w:jc w:val="both"/>
        <w:rPr>
          <w:rFonts w:ascii="Palatino Linotype" w:hAnsi="Palatino Linotype" w:cs="Arial"/>
          <w:sz w:val="22"/>
          <w:szCs w:val="22"/>
        </w:rPr>
      </w:pPr>
      <w:r>
        <w:rPr>
          <w:rFonts w:ascii="Palatino Linotype" w:hAnsi="Palatino Linotype" w:cs="Arial"/>
          <w:sz w:val="22"/>
          <w:szCs w:val="22"/>
        </w:rPr>
        <w:t xml:space="preserve">Ostrander Point is situated in the Prince Edward Point South Shore Important Bird Area.  Important Bird Areas (IBAs) are, simply put, the most important sites for birds on earth.  </w:t>
      </w:r>
      <w:r w:rsidR="00530CD2">
        <w:rPr>
          <w:rFonts w:ascii="Palatino Linotype" w:hAnsi="Palatino Linotype" w:cs="Arial"/>
          <w:sz w:val="22"/>
          <w:szCs w:val="22"/>
        </w:rPr>
        <w:t xml:space="preserve">Conceived and developed into a global program by BirdLife International, the world authority </w:t>
      </w:r>
      <w:r w:rsidR="008C2B0C">
        <w:rPr>
          <w:rFonts w:ascii="Palatino Linotype" w:hAnsi="Palatino Linotype" w:cs="Arial"/>
          <w:sz w:val="22"/>
          <w:szCs w:val="22"/>
        </w:rPr>
        <w:t>on</w:t>
      </w:r>
      <w:r w:rsidR="00530CD2">
        <w:rPr>
          <w:rFonts w:ascii="Palatino Linotype" w:hAnsi="Palatino Linotype" w:cs="Arial"/>
          <w:sz w:val="22"/>
          <w:szCs w:val="22"/>
        </w:rPr>
        <w:t xml:space="preserve"> bird conservation and status, </w:t>
      </w:r>
      <w:r>
        <w:rPr>
          <w:rFonts w:ascii="Palatino Linotype" w:hAnsi="Palatino Linotype" w:cs="Arial"/>
          <w:sz w:val="22"/>
          <w:szCs w:val="22"/>
        </w:rPr>
        <w:t xml:space="preserve">IBAs </w:t>
      </w:r>
      <w:r w:rsidRPr="003959A0">
        <w:rPr>
          <w:rFonts w:ascii="Palatino Linotype" w:hAnsi="Palatino Linotype" w:cs="Arial"/>
          <w:sz w:val="22"/>
          <w:szCs w:val="22"/>
        </w:rPr>
        <w:t>are discrete sites that support specific groups of birds: threatened birds, large groups of birds, and birds restricted by range or by habitat. IBAs range in size from very tiny patches of habitat to large tracts of land or water. They may encompass private or public land, and they may or may not overlap partially or entirely with legally protected sites.</w:t>
      </w:r>
    </w:p>
    <w:p w:rsidR="003959A0" w:rsidRDefault="003959A0" w:rsidP="00B658F4">
      <w:pPr>
        <w:pStyle w:val="NormalWeb"/>
        <w:jc w:val="both"/>
        <w:rPr>
          <w:rFonts w:ascii="Palatino Linotype" w:hAnsi="Palatino Linotype" w:cs="Arial"/>
          <w:sz w:val="22"/>
          <w:szCs w:val="22"/>
        </w:rPr>
      </w:pPr>
      <w:r w:rsidRPr="003959A0">
        <w:rPr>
          <w:rFonts w:ascii="Palatino Linotype" w:hAnsi="Palatino Linotype" w:cs="Arial"/>
          <w:sz w:val="22"/>
          <w:szCs w:val="22"/>
        </w:rPr>
        <w:t xml:space="preserve">IBAs are identified using criteria that are internationally agreed upon, standardized, quantitative, and scientifically defensible. This gives them a conservation currency that transcends international borders and promotes international collaboration for the conservation of the world’s birds. It also makes IBAs an important tool for identifying conservation priorities, and fostering greater success in the conservation of bird populations. </w:t>
      </w:r>
      <w:r w:rsidR="00530CD2">
        <w:rPr>
          <w:rFonts w:ascii="Palatino Linotype" w:hAnsi="Palatino Linotype" w:cs="Arial"/>
          <w:sz w:val="22"/>
          <w:szCs w:val="22"/>
        </w:rPr>
        <w:t xml:space="preserve">  Canada’s IBAs were identified by an intensive process of site nominations and technical reviews which culminated in the recognition of approximately 600 IBAs.  </w:t>
      </w:r>
    </w:p>
    <w:p w:rsidR="003045B5" w:rsidRPr="003959A0" w:rsidRDefault="003045B5" w:rsidP="00B658F4">
      <w:pPr>
        <w:pStyle w:val="NormalWeb"/>
        <w:jc w:val="both"/>
        <w:rPr>
          <w:rFonts w:ascii="Palatino Linotype" w:hAnsi="Palatino Linotype" w:cs="Arial"/>
          <w:sz w:val="22"/>
          <w:szCs w:val="22"/>
        </w:rPr>
      </w:pPr>
      <w:r>
        <w:rPr>
          <w:rFonts w:ascii="Palatino Linotype" w:hAnsi="Palatino Linotype" w:cs="Arial"/>
          <w:sz w:val="22"/>
          <w:szCs w:val="22"/>
        </w:rPr>
        <w:t xml:space="preserve">The Prince Edward County South Shore IBA is globally significant for migrating landbirds, congregating waterbirds and species at risk.  Within the large IBA that covers the entire south shore </w:t>
      </w:r>
      <w:r w:rsidR="008F65C3">
        <w:rPr>
          <w:rFonts w:ascii="Palatino Linotype" w:hAnsi="Palatino Linotype" w:cs="Arial"/>
          <w:sz w:val="22"/>
          <w:szCs w:val="22"/>
        </w:rPr>
        <w:t xml:space="preserve">of </w:t>
      </w:r>
      <w:r>
        <w:rPr>
          <w:rFonts w:ascii="Palatino Linotype" w:hAnsi="Palatino Linotype" w:cs="Arial"/>
          <w:sz w:val="22"/>
          <w:szCs w:val="22"/>
        </w:rPr>
        <w:lastRenderedPageBreak/>
        <w:t xml:space="preserve">the county, extending about 5 kilometres out into the lake, a few areas stand out, including Prince Edward Point National Wildlife Area, Ostrander Point Crown Land Block, and Point Petre.  </w:t>
      </w:r>
      <w:r w:rsidR="008A1EDF">
        <w:rPr>
          <w:rFonts w:ascii="Palatino Linotype" w:hAnsi="Palatino Linotype" w:cs="Arial"/>
          <w:sz w:val="22"/>
          <w:szCs w:val="22"/>
        </w:rPr>
        <w:t xml:space="preserve">These areas are terrestrial hot-spots within the IBA, where diverse habitats create ideal conditions for migrant birds to concentrate and for species at risk to breed and find refuge. </w:t>
      </w:r>
    </w:p>
    <w:p w:rsidR="003959A0" w:rsidRDefault="00530CD2" w:rsidP="00B658F4">
      <w:pPr>
        <w:ind w:left="0"/>
        <w:jc w:val="both"/>
        <w:rPr>
          <w:rFonts w:ascii="Palatino Linotype" w:hAnsi="Palatino Linotype" w:cs="Arial"/>
          <w:sz w:val="22"/>
          <w:szCs w:val="22"/>
        </w:rPr>
      </w:pPr>
      <w:r>
        <w:rPr>
          <w:rFonts w:ascii="Palatino Linotype" w:hAnsi="Palatino Linotype" w:cs="Arial"/>
          <w:sz w:val="22"/>
          <w:szCs w:val="22"/>
        </w:rPr>
        <w:t xml:space="preserve">Between 1999 and 2001, the Federal Government invested over one million dollars in the development of conservation plans for approximately 90 high priority IBAs across the country.  The Prince Edward County South Shore </w:t>
      </w:r>
      <w:r w:rsidR="003959A0">
        <w:rPr>
          <w:rFonts w:ascii="Palatino Linotype" w:hAnsi="Palatino Linotype" w:cs="Arial"/>
          <w:sz w:val="22"/>
          <w:szCs w:val="22"/>
        </w:rPr>
        <w:t xml:space="preserve">Community </w:t>
      </w:r>
      <w:r w:rsidR="003959A0" w:rsidRPr="003959A0">
        <w:rPr>
          <w:rFonts w:ascii="Palatino Linotype" w:hAnsi="Palatino Linotype" w:cs="Arial"/>
          <w:sz w:val="22"/>
          <w:szCs w:val="22"/>
        </w:rPr>
        <w:t xml:space="preserve">Conservation plan </w:t>
      </w:r>
      <w:r w:rsidR="003959A0">
        <w:rPr>
          <w:rFonts w:ascii="Palatino Linotype" w:hAnsi="Palatino Linotype" w:cs="Arial"/>
          <w:sz w:val="22"/>
          <w:szCs w:val="22"/>
        </w:rPr>
        <w:t xml:space="preserve">was produced </w:t>
      </w:r>
      <w:r>
        <w:rPr>
          <w:rFonts w:ascii="Palatino Linotype" w:hAnsi="Palatino Linotype" w:cs="Arial"/>
          <w:sz w:val="22"/>
          <w:szCs w:val="22"/>
        </w:rPr>
        <w:t>in 2001</w:t>
      </w:r>
      <w:r w:rsidR="008A1EDF">
        <w:rPr>
          <w:rStyle w:val="FootnoteReference"/>
          <w:rFonts w:ascii="Palatino Linotype" w:hAnsi="Palatino Linotype" w:cs="Arial"/>
          <w:sz w:val="22"/>
          <w:szCs w:val="22"/>
        </w:rPr>
        <w:footnoteReference w:id="50"/>
      </w:r>
      <w:r>
        <w:rPr>
          <w:rFonts w:ascii="Palatino Linotype" w:hAnsi="Palatino Linotype" w:cs="Arial"/>
          <w:sz w:val="22"/>
          <w:szCs w:val="22"/>
        </w:rPr>
        <w:t xml:space="preserve"> and</w:t>
      </w:r>
      <w:r w:rsidR="003959A0">
        <w:rPr>
          <w:rFonts w:ascii="Palatino Linotype" w:hAnsi="Palatino Linotype" w:cs="Arial"/>
          <w:sz w:val="22"/>
          <w:szCs w:val="22"/>
        </w:rPr>
        <w:t xml:space="preserve"> represented the views of 20 individuals and 11 organizations and agencies including the local government, the Ontario Ministry of Natural Resources, the Canadian Wildlife Service, the local Land Trust, and </w:t>
      </w:r>
      <w:r>
        <w:rPr>
          <w:rFonts w:ascii="Palatino Linotype" w:hAnsi="Palatino Linotype" w:cs="Arial"/>
          <w:sz w:val="22"/>
          <w:szCs w:val="22"/>
        </w:rPr>
        <w:t xml:space="preserve">groups such as Ducks Unlimited.   Ostrander Point Crown Land block was </w:t>
      </w:r>
      <w:r w:rsidR="008A1EDF">
        <w:rPr>
          <w:rFonts w:ascii="Palatino Linotype" w:hAnsi="Palatino Linotype" w:cs="Arial"/>
          <w:sz w:val="22"/>
          <w:szCs w:val="22"/>
        </w:rPr>
        <w:t>noted</w:t>
      </w:r>
      <w:r>
        <w:rPr>
          <w:rFonts w:ascii="Palatino Linotype" w:hAnsi="Palatino Linotype" w:cs="Arial"/>
          <w:sz w:val="22"/>
          <w:szCs w:val="22"/>
        </w:rPr>
        <w:t xml:space="preserve"> in the plant as a potential site for colonization by the Endangered Henslow’s Sparrow and the MNR’s work to this end was lauded.  </w:t>
      </w:r>
    </w:p>
    <w:p w:rsidR="00530CD2" w:rsidRDefault="00530CD2" w:rsidP="00B658F4">
      <w:pPr>
        <w:ind w:left="0"/>
        <w:jc w:val="both"/>
        <w:rPr>
          <w:rFonts w:ascii="Palatino Linotype" w:hAnsi="Palatino Linotype" w:cs="Arial"/>
          <w:sz w:val="22"/>
          <w:szCs w:val="22"/>
        </w:rPr>
      </w:pPr>
    </w:p>
    <w:p w:rsidR="003045B5" w:rsidRDefault="00530CD2" w:rsidP="00B658F4">
      <w:pPr>
        <w:ind w:left="0"/>
        <w:jc w:val="both"/>
        <w:rPr>
          <w:rFonts w:ascii="Palatino Linotype" w:hAnsi="Palatino Linotype" w:cs="Arial"/>
          <w:sz w:val="22"/>
          <w:szCs w:val="22"/>
        </w:rPr>
      </w:pPr>
      <w:r>
        <w:rPr>
          <w:rFonts w:ascii="Palatino Linotype" w:hAnsi="Palatino Linotype" w:cs="Arial"/>
          <w:sz w:val="22"/>
          <w:szCs w:val="22"/>
        </w:rPr>
        <w:t xml:space="preserve">Though not a government program, both Federal and Provincial governments have been highly supportive </w:t>
      </w:r>
      <w:r w:rsidR="00217052">
        <w:rPr>
          <w:rFonts w:ascii="Palatino Linotype" w:hAnsi="Palatino Linotype" w:cs="Arial"/>
          <w:sz w:val="22"/>
          <w:szCs w:val="22"/>
        </w:rPr>
        <w:t xml:space="preserve">and recognizant </w:t>
      </w:r>
      <w:r>
        <w:rPr>
          <w:rFonts w:ascii="Palatino Linotype" w:hAnsi="Palatino Linotype" w:cs="Arial"/>
          <w:sz w:val="22"/>
          <w:szCs w:val="22"/>
        </w:rPr>
        <w:t xml:space="preserve">of the IBA program over the years, contributing funds, data and in-kind assistance to advancing various conservation initiatives.  IBAs will figure prominently as a key site-based conservation tool in the first State of Canada’s Birds Report, expected to be published in May 2012. </w:t>
      </w:r>
    </w:p>
    <w:p w:rsidR="003045B5" w:rsidRDefault="003045B5" w:rsidP="00B658F4">
      <w:pPr>
        <w:ind w:left="0"/>
        <w:jc w:val="both"/>
        <w:rPr>
          <w:rFonts w:ascii="Palatino Linotype" w:hAnsi="Palatino Linotype" w:cs="Arial"/>
          <w:sz w:val="22"/>
          <w:szCs w:val="22"/>
        </w:rPr>
      </w:pPr>
    </w:p>
    <w:p w:rsidR="009907A7" w:rsidRPr="009907A7" w:rsidRDefault="003045B5" w:rsidP="00B658F4">
      <w:pPr>
        <w:ind w:left="0"/>
        <w:jc w:val="both"/>
        <w:rPr>
          <w:rFonts w:ascii="Palatino Linotype" w:hAnsi="Palatino Linotype" w:cs="Arial"/>
          <w:sz w:val="22"/>
          <w:szCs w:val="22"/>
        </w:rPr>
      </w:pPr>
      <w:r>
        <w:rPr>
          <w:rFonts w:ascii="Palatino Linotype" w:hAnsi="Palatino Linotype" w:cs="Arial"/>
          <w:sz w:val="22"/>
          <w:szCs w:val="22"/>
        </w:rPr>
        <w:t>In December 2011 Senator</w:t>
      </w:r>
      <w:r w:rsidR="00530CD2">
        <w:rPr>
          <w:rFonts w:ascii="Palatino Linotype" w:hAnsi="Palatino Linotype" w:cs="Arial"/>
          <w:sz w:val="22"/>
          <w:szCs w:val="22"/>
        </w:rPr>
        <w:t xml:space="preserve"> </w:t>
      </w:r>
      <w:r w:rsidR="009907A7" w:rsidRPr="009907A7">
        <w:rPr>
          <w:rFonts w:ascii="Palatino Linotype" w:hAnsi="Palatino Linotype" w:cs="Arial"/>
          <w:sz w:val="22"/>
          <w:szCs w:val="22"/>
        </w:rPr>
        <w:t xml:space="preserve">Bob Runciman, who represents the </w:t>
      </w:r>
      <w:proofErr w:type="spellStart"/>
      <w:r>
        <w:rPr>
          <w:rFonts w:ascii="Palatino Linotype" w:hAnsi="Palatino Linotype" w:cs="Arial"/>
          <w:sz w:val="22"/>
          <w:szCs w:val="22"/>
        </w:rPr>
        <w:t>Quinte</w:t>
      </w:r>
      <w:proofErr w:type="spellEnd"/>
      <w:r>
        <w:rPr>
          <w:rFonts w:ascii="Palatino Linotype" w:hAnsi="Palatino Linotype" w:cs="Arial"/>
          <w:sz w:val="22"/>
          <w:szCs w:val="22"/>
        </w:rPr>
        <w:t xml:space="preserve">-Thousand Islands Region, </w:t>
      </w:r>
      <w:r w:rsidR="009907A7" w:rsidRPr="009907A7">
        <w:rPr>
          <w:rFonts w:ascii="Palatino Linotype" w:hAnsi="Palatino Linotype" w:cs="Arial"/>
          <w:sz w:val="22"/>
          <w:szCs w:val="22"/>
        </w:rPr>
        <w:t xml:space="preserve">introduced a motion </w:t>
      </w:r>
      <w:r>
        <w:rPr>
          <w:rFonts w:ascii="Palatino Linotype" w:hAnsi="Palatino Linotype" w:cs="Arial"/>
          <w:sz w:val="22"/>
          <w:szCs w:val="22"/>
        </w:rPr>
        <w:t>to</w:t>
      </w:r>
      <w:r w:rsidR="009907A7" w:rsidRPr="009907A7">
        <w:rPr>
          <w:rFonts w:ascii="Palatino Linotype" w:hAnsi="Palatino Linotype" w:cs="Arial"/>
          <w:sz w:val="22"/>
          <w:szCs w:val="22"/>
        </w:rPr>
        <w:t xml:space="preserve"> the Canadian Senate calling on a moratorium on wind energy projects within three kilometres of Lake Ontario, until the risk to birds and bats is thoroughly understood.  The motion passed unanimously:</w:t>
      </w:r>
    </w:p>
    <w:p w:rsidR="009907A7" w:rsidRPr="009907A7" w:rsidRDefault="009907A7" w:rsidP="00B658F4">
      <w:pPr>
        <w:ind w:left="0"/>
        <w:jc w:val="both"/>
        <w:rPr>
          <w:rFonts w:ascii="Arial" w:hAnsi="Arial" w:cs="Arial"/>
          <w:b/>
        </w:rPr>
      </w:pPr>
    </w:p>
    <w:p w:rsidR="009907A7" w:rsidRPr="009907A7" w:rsidRDefault="009907A7" w:rsidP="00B658F4">
      <w:pPr>
        <w:ind w:left="0"/>
        <w:jc w:val="both"/>
        <w:rPr>
          <w:rFonts w:ascii="Palatino Linotype" w:hAnsi="Palatino Linotype" w:cs="Arial"/>
          <w:sz w:val="22"/>
          <w:szCs w:val="22"/>
        </w:rPr>
      </w:pPr>
      <w:r w:rsidRPr="009907A7">
        <w:rPr>
          <w:rFonts w:ascii="Palatino Linotype" w:hAnsi="Palatino Linotype" w:cs="Arial"/>
          <w:b/>
          <w:sz w:val="22"/>
          <w:szCs w:val="22"/>
        </w:rPr>
        <w:t>“</w:t>
      </w:r>
      <w:r w:rsidRPr="003045B5">
        <w:rPr>
          <w:rFonts w:ascii="Palatino Linotype" w:hAnsi="Palatino Linotype" w:cs="Arial"/>
          <w:sz w:val="22"/>
          <w:szCs w:val="22"/>
        </w:rPr>
        <w:t>That,</w:t>
      </w:r>
      <w:r w:rsidRPr="009907A7">
        <w:rPr>
          <w:rFonts w:ascii="Palatino Linotype" w:hAnsi="Palatino Linotype" w:cs="Arial"/>
          <w:sz w:val="22"/>
          <w:szCs w:val="22"/>
        </w:rPr>
        <w:t xml:space="preserve"> in the opinion of the Senate, the province of Ontario should institute a moratorium on the approval of wind energy projects on islands and onshore areas within three kilometres of the shoreline in the Upper St. Lawrence-Eastern Lake Ontario region, from the western tip of Prince Edward County to the eastern edge of Wolfe Island, until the significant threat to congregating, migrating or breeding birds and migrating bats is investigated thoroughly and restrictions imposed to protect internationally recognized </w:t>
      </w:r>
      <w:r w:rsidR="00217052">
        <w:rPr>
          <w:rFonts w:ascii="Palatino Linotype" w:hAnsi="Palatino Linotype" w:cs="Arial"/>
          <w:sz w:val="22"/>
          <w:szCs w:val="22"/>
        </w:rPr>
        <w:t>I</w:t>
      </w:r>
      <w:r w:rsidRPr="009907A7">
        <w:rPr>
          <w:rFonts w:ascii="Palatino Linotype" w:hAnsi="Palatino Linotype" w:cs="Arial"/>
          <w:sz w:val="22"/>
          <w:szCs w:val="22"/>
        </w:rPr>
        <w:t xml:space="preserve">mportant </w:t>
      </w:r>
      <w:r w:rsidR="00217052">
        <w:rPr>
          <w:rFonts w:ascii="Palatino Linotype" w:hAnsi="Palatino Linotype" w:cs="Arial"/>
          <w:sz w:val="22"/>
          <w:szCs w:val="22"/>
        </w:rPr>
        <w:t>B</w:t>
      </w:r>
      <w:r w:rsidRPr="009907A7">
        <w:rPr>
          <w:rFonts w:ascii="Palatino Linotype" w:hAnsi="Palatino Linotype" w:cs="Arial"/>
          <w:sz w:val="22"/>
          <w:szCs w:val="22"/>
        </w:rPr>
        <w:t xml:space="preserve">ird </w:t>
      </w:r>
      <w:r w:rsidR="00217052">
        <w:rPr>
          <w:rFonts w:ascii="Palatino Linotype" w:hAnsi="Palatino Linotype" w:cs="Arial"/>
          <w:sz w:val="22"/>
          <w:szCs w:val="22"/>
        </w:rPr>
        <w:t>A</w:t>
      </w:r>
      <w:r w:rsidRPr="009907A7">
        <w:rPr>
          <w:rFonts w:ascii="Palatino Linotype" w:hAnsi="Palatino Linotype" w:cs="Arial"/>
          <w:sz w:val="22"/>
          <w:szCs w:val="22"/>
        </w:rPr>
        <w:t>reas from such developments.”</w:t>
      </w:r>
    </w:p>
    <w:p w:rsidR="009907A7" w:rsidRPr="009907A7" w:rsidRDefault="009907A7" w:rsidP="00B658F4">
      <w:pPr>
        <w:ind w:left="0"/>
        <w:jc w:val="both"/>
        <w:rPr>
          <w:rFonts w:ascii="Palatino Linotype" w:hAnsi="Palatino Linotype"/>
          <w:sz w:val="22"/>
          <w:szCs w:val="22"/>
        </w:rPr>
      </w:pPr>
    </w:p>
    <w:p w:rsidR="00413A61" w:rsidRPr="00925DB9" w:rsidRDefault="003045B5" w:rsidP="00B658F4">
      <w:pPr>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In addition to IBA status, t</w:t>
      </w:r>
      <w:r w:rsidR="00C21A50">
        <w:rPr>
          <w:rFonts w:ascii="Palatino Linotype" w:hAnsi="Palatino Linotype" w:cs="Arial"/>
          <w:sz w:val="22"/>
          <w:szCs w:val="22"/>
        </w:rPr>
        <w:t>he p</w:t>
      </w:r>
      <w:r w:rsidR="00413A61" w:rsidRPr="00925DB9">
        <w:rPr>
          <w:rFonts w:ascii="Palatino Linotype" w:hAnsi="Palatino Linotype" w:cs="Arial"/>
          <w:sz w:val="22"/>
          <w:szCs w:val="22"/>
        </w:rPr>
        <w:t>roject is located within the Candidate Provincially Significant Life Science ANSI</w:t>
      </w:r>
      <w:r w:rsidR="008A1EDF">
        <w:rPr>
          <w:rFonts w:ascii="Palatino Linotype" w:hAnsi="Palatino Linotype" w:cs="Arial"/>
          <w:sz w:val="22"/>
          <w:szCs w:val="22"/>
        </w:rPr>
        <w:t xml:space="preserve"> because of the alvar habitat, </w:t>
      </w:r>
      <w:r w:rsidR="00B07CE8">
        <w:rPr>
          <w:rFonts w:ascii="Palatino Linotype" w:hAnsi="Palatino Linotype" w:cs="Arial"/>
          <w:sz w:val="22"/>
          <w:szCs w:val="22"/>
        </w:rPr>
        <w:t xml:space="preserve">significant woodland, </w:t>
      </w:r>
      <w:r w:rsidR="008A1EDF">
        <w:rPr>
          <w:rFonts w:ascii="Palatino Linotype" w:hAnsi="Palatino Linotype" w:cs="Arial"/>
          <w:sz w:val="22"/>
          <w:szCs w:val="22"/>
        </w:rPr>
        <w:t xml:space="preserve">rare species </w:t>
      </w:r>
      <w:r w:rsidR="00B07CE8">
        <w:rPr>
          <w:rFonts w:ascii="Palatino Linotype" w:hAnsi="Palatino Linotype" w:cs="Arial"/>
          <w:sz w:val="22"/>
          <w:szCs w:val="22"/>
        </w:rPr>
        <w:t xml:space="preserve">habitat </w:t>
      </w:r>
      <w:r w:rsidR="008A1EDF">
        <w:rPr>
          <w:rFonts w:ascii="Palatino Linotype" w:hAnsi="Palatino Linotype" w:cs="Arial"/>
          <w:sz w:val="22"/>
          <w:szCs w:val="22"/>
        </w:rPr>
        <w:t>and its recognized function as a migration corridor</w:t>
      </w:r>
      <w:r w:rsidR="00413A61" w:rsidRPr="00925DB9">
        <w:rPr>
          <w:rFonts w:ascii="Palatino Linotype" w:hAnsi="Palatino Linotype" w:cs="Arial"/>
          <w:sz w:val="22"/>
          <w:szCs w:val="22"/>
        </w:rPr>
        <w:t>. MNR correspondence indicates that the ANSI status is currently unconfirmed and therefore an evaluation of significance is not required and the feature is not subject to development prohibitions or setbacks (MNR, March 8, 2010).</w:t>
      </w:r>
      <w:r w:rsidR="00413A61" w:rsidRPr="00925DB9">
        <w:rPr>
          <w:rStyle w:val="FootnoteReference"/>
          <w:rFonts w:ascii="Palatino Linotype" w:hAnsi="Palatino Linotype" w:cs="Arial"/>
          <w:sz w:val="22"/>
          <w:szCs w:val="22"/>
        </w:rPr>
        <w:footnoteReference w:id="51"/>
      </w:r>
      <w:r w:rsidR="00413A61" w:rsidRPr="00925DB9">
        <w:rPr>
          <w:rFonts w:ascii="Palatino Linotype" w:hAnsi="Palatino Linotype" w:cs="Arial"/>
          <w:sz w:val="22"/>
          <w:szCs w:val="22"/>
        </w:rPr>
        <w:t xml:space="preserve">  </w:t>
      </w:r>
    </w:p>
    <w:p w:rsidR="009555D8" w:rsidRDefault="009555D8" w:rsidP="00B658F4">
      <w:pPr>
        <w:autoSpaceDE w:val="0"/>
        <w:autoSpaceDN w:val="0"/>
        <w:adjustRightInd w:val="0"/>
        <w:ind w:left="0"/>
        <w:jc w:val="both"/>
        <w:rPr>
          <w:rFonts w:ascii="Palatino Linotype" w:hAnsi="Palatino Linotype" w:cs="Arial"/>
          <w:sz w:val="22"/>
          <w:szCs w:val="22"/>
        </w:rPr>
      </w:pPr>
    </w:p>
    <w:p w:rsidR="007642E0" w:rsidRPr="007D3CAF" w:rsidRDefault="007D3CAF" w:rsidP="00B658F4">
      <w:pPr>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w:t>
      </w:r>
      <w:r w:rsidR="00F41BF2">
        <w:rPr>
          <w:rFonts w:ascii="Palatino Linotype" w:hAnsi="Palatino Linotype" w:cs="Arial"/>
          <w:b/>
          <w:sz w:val="22"/>
          <w:szCs w:val="22"/>
        </w:rPr>
        <w:t>Section 5</w:t>
      </w:r>
      <w:r>
        <w:rPr>
          <w:rFonts w:ascii="Palatino Linotype" w:hAnsi="Palatino Linotype" w:cs="Arial"/>
          <w:b/>
          <w:sz w:val="22"/>
          <w:szCs w:val="22"/>
        </w:rPr>
        <w:t xml:space="preserve"> Findings</w:t>
      </w:r>
      <w:r>
        <w:rPr>
          <w:rFonts w:ascii="Palatino Linotype" w:hAnsi="Palatino Linotype" w:cs="Arial"/>
          <w:sz w:val="22"/>
          <w:szCs w:val="22"/>
        </w:rPr>
        <w:t>-</w:t>
      </w:r>
    </w:p>
    <w:p w:rsidR="007642E0" w:rsidRPr="007642E0" w:rsidRDefault="007642E0" w:rsidP="00B658F4">
      <w:pPr>
        <w:autoSpaceDE w:val="0"/>
        <w:autoSpaceDN w:val="0"/>
        <w:adjustRightInd w:val="0"/>
        <w:ind w:left="0"/>
        <w:jc w:val="both"/>
        <w:rPr>
          <w:rFonts w:ascii="Palatino Linotype" w:hAnsi="Palatino Linotype" w:cs="Arial"/>
          <w:sz w:val="22"/>
          <w:szCs w:val="22"/>
        </w:rPr>
      </w:pPr>
      <w:r w:rsidRPr="007642E0">
        <w:rPr>
          <w:rFonts w:ascii="Palatino Linotype" w:hAnsi="Palatino Linotype" w:cs="Arial"/>
          <w:sz w:val="22"/>
          <w:szCs w:val="22"/>
        </w:rPr>
        <w:t xml:space="preserve">Ostrander Point has major local, regional and international significance for birds and other natural history values. </w:t>
      </w:r>
      <w:r w:rsidRPr="007642E0">
        <w:rPr>
          <w:rFonts w:ascii="Palatino Linotype" w:hAnsi="Palatino Linotype" w:cs="Arial"/>
          <w:b/>
          <w:sz w:val="22"/>
          <w:szCs w:val="22"/>
        </w:rPr>
        <w:t xml:space="preserve">Approval of this project will significantly disrupt the function of an internationally recognized Important Bird Area (IBA), a candidate Area of Natural and Scientific Interest (ANSI), and </w:t>
      </w:r>
      <w:proofErr w:type="gramStart"/>
      <w:r w:rsidRPr="007642E0">
        <w:rPr>
          <w:rFonts w:ascii="Palatino Linotype" w:hAnsi="Palatino Linotype" w:cs="Arial"/>
          <w:b/>
          <w:sz w:val="22"/>
          <w:szCs w:val="22"/>
        </w:rPr>
        <w:t>a significant</w:t>
      </w:r>
      <w:proofErr w:type="gramEnd"/>
      <w:r w:rsidRPr="007642E0">
        <w:rPr>
          <w:rFonts w:ascii="Palatino Linotype" w:hAnsi="Palatino Linotype" w:cs="Arial"/>
          <w:b/>
          <w:sz w:val="22"/>
          <w:szCs w:val="22"/>
        </w:rPr>
        <w:t xml:space="preserve"> woodland. </w:t>
      </w:r>
      <w:r w:rsidRPr="007642E0">
        <w:rPr>
          <w:rFonts w:ascii="Palatino Linotype" w:hAnsi="Palatino Linotype" w:cs="Arial"/>
          <w:sz w:val="22"/>
          <w:szCs w:val="22"/>
        </w:rPr>
        <w:t xml:space="preserve">  </w:t>
      </w:r>
    </w:p>
    <w:p w:rsidR="00413A61" w:rsidRDefault="00413A61" w:rsidP="00B658F4">
      <w:pPr>
        <w:autoSpaceDE w:val="0"/>
        <w:autoSpaceDN w:val="0"/>
        <w:adjustRightInd w:val="0"/>
        <w:ind w:left="0"/>
        <w:jc w:val="both"/>
        <w:rPr>
          <w:rFonts w:ascii="Palatino Linotype" w:hAnsi="Palatino Linotype" w:cs="Arial"/>
          <w:sz w:val="22"/>
          <w:szCs w:val="22"/>
        </w:rPr>
      </w:pPr>
    </w:p>
    <w:p w:rsidR="00B658F4" w:rsidRPr="00925DB9" w:rsidRDefault="00B658F4" w:rsidP="00B658F4">
      <w:pPr>
        <w:autoSpaceDE w:val="0"/>
        <w:autoSpaceDN w:val="0"/>
        <w:adjustRightInd w:val="0"/>
        <w:ind w:left="0"/>
        <w:jc w:val="both"/>
        <w:rPr>
          <w:rFonts w:ascii="Palatino Linotype" w:hAnsi="Palatino Linotype" w:cs="Arial"/>
          <w:sz w:val="22"/>
          <w:szCs w:val="22"/>
        </w:rPr>
      </w:pPr>
    </w:p>
    <w:p w:rsidR="00413A61" w:rsidRPr="00B658F4" w:rsidRDefault="00413A61" w:rsidP="00B658F4">
      <w:pPr>
        <w:pStyle w:val="ListParagraph"/>
        <w:numPr>
          <w:ilvl w:val="0"/>
          <w:numId w:val="10"/>
        </w:numPr>
        <w:ind w:left="0"/>
        <w:jc w:val="both"/>
        <w:rPr>
          <w:rFonts w:ascii="Palatino Linotype" w:hAnsi="Palatino Linotype"/>
          <w:sz w:val="22"/>
          <w:szCs w:val="22"/>
        </w:rPr>
      </w:pPr>
      <w:r w:rsidRPr="00B658F4">
        <w:rPr>
          <w:rFonts w:ascii="Palatino Linotype" w:hAnsi="Palatino Linotype"/>
          <w:b/>
          <w:sz w:val="22"/>
          <w:szCs w:val="22"/>
        </w:rPr>
        <w:t>Provincial responsibility to international biodiversity conventions</w:t>
      </w:r>
    </w:p>
    <w:p w:rsidR="00217052" w:rsidRDefault="00217052" w:rsidP="00B658F4">
      <w:pPr>
        <w:ind w:left="0" w:firstLine="720"/>
        <w:jc w:val="both"/>
        <w:rPr>
          <w:rFonts w:ascii="Palatino Linotype" w:hAnsi="Palatino Linotype"/>
          <w:sz w:val="22"/>
          <w:szCs w:val="22"/>
        </w:rPr>
      </w:pPr>
    </w:p>
    <w:p w:rsidR="00B07CE8" w:rsidRPr="00217052" w:rsidRDefault="00B07CE8" w:rsidP="00B658F4">
      <w:pPr>
        <w:ind w:left="0"/>
        <w:jc w:val="both"/>
        <w:rPr>
          <w:rFonts w:ascii="Palatino Linotype" w:hAnsi="Palatino Linotype"/>
          <w:sz w:val="22"/>
          <w:szCs w:val="22"/>
        </w:rPr>
      </w:pPr>
      <w:r w:rsidRPr="00217052">
        <w:rPr>
          <w:rFonts w:ascii="Palatino Linotype" w:hAnsi="Palatino Linotype"/>
          <w:sz w:val="22"/>
          <w:szCs w:val="22"/>
        </w:rPr>
        <w:t xml:space="preserve">The diversity of life and biological significance of Ostrander Point has been clearly laid out in the above sections. The Government of Canada has acknowledged the importance of preserving the nation’s biodiversity and </w:t>
      </w:r>
      <w:proofErr w:type="gramStart"/>
      <w:r w:rsidRPr="00217052">
        <w:rPr>
          <w:rFonts w:ascii="Palatino Linotype" w:hAnsi="Palatino Linotype"/>
          <w:sz w:val="22"/>
          <w:szCs w:val="22"/>
        </w:rPr>
        <w:t>have</w:t>
      </w:r>
      <w:proofErr w:type="gramEnd"/>
      <w:r w:rsidRPr="00217052">
        <w:rPr>
          <w:rFonts w:ascii="Palatino Linotype" w:hAnsi="Palatino Linotype"/>
          <w:sz w:val="22"/>
          <w:szCs w:val="22"/>
        </w:rPr>
        <w:t xml:space="preserve"> made international commitments as a signatory to the Convention of Biological Diversity, in 1992. Pointed out by the Environmental Commissioner of Ontario (ECO), in their most recent report, it is the direct obligation of the Government of Ontario and in turn, the Ministry of Environment to ‘fulfill Canada’s responsibilities’, by virtue of the Canadian Constitution</w:t>
      </w:r>
      <w:r w:rsidRPr="00217052">
        <w:rPr>
          <w:rStyle w:val="FootnoteReference"/>
          <w:rFonts w:ascii="Palatino Linotype" w:hAnsi="Palatino Linotype"/>
          <w:sz w:val="22"/>
          <w:szCs w:val="22"/>
        </w:rPr>
        <w:footnoteReference w:id="52"/>
      </w:r>
      <w:r w:rsidRPr="00217052">
        <w:rPr>
          <w:rFonts w:ascii="Palatino Linotype" w:hAnsi="Palatino Linotype"/>
          <w:sz w:val="22"/>
          <w:szCs w:val="22"/>
        </w:rPr>
        <w:t xml:space="preserve">. The province and all ministries must integrate biodiversity preservation into their decision making and land-use planning decisions </w:t>
      </w:r>
      <w:r w:rsidR="00217052" w:rsidRPr="00217052">
        <w:rPr>
          <w:rFonts w:ascii="Palatino Linotype" w:hAnsi="Palatino Linotype"/>
          <w:sz w:val="22"/>
          <w:szCs w:val="22"/>
        </w:rPr>
        <w:t>where negative effects will occ</w:t>
      </w:r>
      <w:r w:rsidRPr="00217052">
        <w:rPr>
          <w:rFonts w:ascii="Palatino Linotype" w:hAnsi="Palatino Linotype"/>
          <w:sz w:val="22"/>
          <w:szCs w:val="22"/>
        </w:rPr>
        <w:t>ur. The Ministry of the Environment must recognize the “pervasive impact of biodiversity loss on almost every sector of our society“</w:t>
      </w:r>
      <w:r w:rsidRPr="00217052">
        <w:rPr>
          <w:rStyle w:val="FootnoteReference"/>
          <w:rFonts w:ascii="Palatino Linotype" w:hAnsi="Palatino Linotype"/>
          <w:sz w:val="22"/>
          <w:szCs w:val="22"/>
        </w:rPr>
        <w:footnoteReference w:id="53"/>
      </w:r>
      <w:r w:rsidRPr="00217052">
        <w:rPr>
          <w:rFonts w:ascii="Palatino Linotype" w:hAnsi="Palatino Linotype"/>
          <w:sz w:val="22"/>
          <w:szCs w:val="22"/>
        </w:rPr>
        <w:t xml:space="preserve"> and must not allow their programs to further enhance this problem.</w:t>
      </w:r>
    </w:p>
    <w:p w:rsidR="00B07CE8" w:rsidRPr="00217052" w:rsidRDefault="00B07CE8" w:rsidP="00B658F4">
      <w:pPr>
        <w:ind w:left="0"/>
        <w:jc w:val="both"/>
        <w:rPr>
          <w:rFonts w:ascii="Palatino Linotype" w:hAnsi="Palatino Linotype"/>
          <w:sz w:val="22"/>
          <w:szCs w:val="22"/>
        </w:rPr>
      </w:pPr>
    </w:p>
    <w:p w:rsidR="00B07CE8" w:rsidRPr="00217052" w:rsidRDefault="00B07CE8" w:rsidP="00B658F4">
      <w:pPr>
        <w:tabs>
          <w:tab w:val="left" w:pos="9360"/>
        </w:tabs>
        <w:ind w:left="0"/>
        <w:jc w:val="both"/>
        <w:rPr>
          <w:rFonts w:ascii="Palatino Linotype" w:hAnsi="Palatino Linotype"/>
          <w:sz w:val="22"/>
          <w:szCs w:val="22"/>
        </w:rPr>
      </w:pPr>
      <w:r w:rsidRPr="00217052">
        <w:rPr>
          <w:rFonts w:ascii="Palatino Linotype" w:hAnsi="Palatino Linotype"/>
          <w:i/>
          <w:sz w:val="22"/>
          <w:szCs w:val="22"/>
        </w:rPr>
        <w:t>Biodiversity loss and climate change are the most pressing global environmental crises of our time. When possible government actions should be deliberately complementary to action taken on the other</w:t>
      </w:r>
      <w:r w:rsidRPr="00217052">
        <w:rPr>
          <w:rFonts w:ascii="Palatino Linotype" w:hAnsi="Palatino Linotype"/>
          <w:sz w:val="22"/>
          <w:szCs w:val="22"/>
        </w:rPr>
        <w:t xml:space="preserve">. </w:t>
      </w:r>
      <w:r w:rsidRPr="00217052">
        <w:rPr>
          <w:rStyle w:val="FootnoteReference"/>
          <w:rFonts w:ascii="Palatino Linotype" w:hAnsi="Palatino Linotype"/>
          <w:sz w:val="22"/>
          <w:szCs w:val="22"/>
        </w:rPr>
        <w:footnoteReference w:id="54"/>
      </w:r>
    </w:p>
    <w:p w:rsidR="00B07CE8" w:rsidRPr="00217052" w:rsidRDefault="00B07CE8" w:rsidP="00B658F4">
      <w:pPr>
        <w:ind w:left="0"/>
        <w:jc w:val="both"/>
        <w:rPr>
          <w:rFonts w:ascii="Palatino Linotype" w:hAnsi="Palatino Linotype"/>
          <w:sz w:val="22"/>
          <w:szCs w:val="22"/>
        </w:rPr>
      </w:pPr>
    </w:p>
    <w:p w:rsidR="00B07CE8" w:rsidRPr="00217052" w:rsidRDefault="00B07CE8" w:rsidP="00B658F4">
      <w:pPr>
        <w:ind w:left="0"/>
        <w:jc w:val="both"/>
        <w:rPr>
          <w:rFonts w:ascii="Palatino Linotype" w:hAnsi="Palatino Linotype"/>
          <w:sz w:val="22"/>
          <w:szCs w:val="22"/>
        </w:rPr>
      </w:pPr>
      <w:r w:rsidRPr="00217052">
        <w:rPr>
          <w:rFonts w:ascii="Palatino Linotype" w:hAnsi="Palatino Linotype"/>
          <w:sz w:val="22"/>
          <w:szCs w:val="22"/>
        </w:rPr>
        <w:t xml:space="preserve">This Renewable Energy Application is a perfect example of where the MOE must acknowledge both of these pressing issues the people of Ontario face. Due to the biological significance of Ostrander Point we must not allow this harm to occur in order to increase our renewable energy supply. </w:t>
      </w:r>
    </w:p>
    <w:p w:rsidR="00B07CE8" w:rsidRPr="00217052" w:rsidRDefault="00B07CE8" w:rsidP="00B658F4">
      <w:pPr>
        <w:ind w:left="0"/>
        <w:jc w:val="both"/>
        <w:rPr>
          <w:rFonts w:ascii="Palatino Linotype" w:hAnsi="Palatino Linotype"/>
          <w:sz w:val="22"/>
          <w:szCs w:val="22"/>
        </w:rPr>
      </w:pPr>
    </w:p>
    <w:p w:rsidR="007642E0" w:rsidRPr="007642E0" w:rsidRDefault="007D3CAF" w:rsidP="00B658F4">
      <w:pPr>
        <w:ind w:left="0"/>
        <w:jc w:val="both"/>
        <w:rPr>
          <w:rFonts w:ascii="Palatino Linotype" w:hAnsi="Palatino Linotype"/>
          <w:b/>
          <w:sz w:val="22"/>
          <w:szCs w:val="22"/>
        </w:rPr>
      </w:pPr>
      <w:r>
        <w:rPr>
          <w:rFonts w:ascii="Palatino Linotype" w:hAnsi="Palatino Linotype"/>
          <w:sz w:val="22"/>
          <w:szCs w:val="22"/>
        </w:rPr>
        <w:t>-</w:t>
      </w:r>
      <w:r w:rsidR="00F41BF2">
        <w:rPr>
          <w:rFonts w:ascii="Palatino Linotype" w:hAnsi="Palatino Linotype"/>
          <w:b/>
          <w:sz w:val="22"/>
          <w:szCs w:val="22"/>
        </w:rPr>
        <w:t>Section 6</w:t>
      </w:r>
      <w:r>
        <w:rPr>
          <w:rFonts w:ascii="Palatino Linotype" w:hAnsi="Palatino Linotype"/>
          <w:b/>
          <w:sz w:val="22"/>
          <w:szCs w:val="22"/>
        </w:rPr>
        <w:t xml:space="preserve"> Findings</w:t>
      </w:r>
      <w:r>
        <w:rPr>
          <w:rFonts w:ascii="Palatino Linotype" w:hAnsi="Palatino Linotype"/>
          <w:sz w:val="22"/>
          <w:szCs w:val="22"/>
        </w:rPr>
        <w:t>-</w:t>
      </w:r>
    </w:p>
    <w:p w:rsidR="007642E0" w:rsidRPr="007642E0" w:rsidRDefault="007642E0" w:rsidP="00B658F4">
      <w:pPr>
        <w:ind w:left="0"/>
        <w:jc w:val="both"/>
        <w:rPr>
          <w:rFonts w:ascii="Palatino Linotype" w:hAnsi="Palatino Linotype"/>
          <w:sz w:val="22"/>
          <w:szCs w:val="22"/>
        </w:rPr>
      </w:pPr>
      <w:r w:rsidRPr="007642E0">
        <w:rPr>
          <w:rFonts w:ascii="Palatino Linotype" w:hAnsi="Palatino Linotype"/>
          <w:sz w:val="22"/>
          <w:szCs w:val="22"/>
        </w:rPr>
        <w:t xml:space="preserve">The Ministry of the Environment must observe the obligations it has under international agreements and not allow for any destruction of function to one of the most significant migration corridors for birds, breeding bird habitat, and habitat for five provincially listed Species at Risk. </w:t>
      </w:r>
      <w:r w:rsidRPr="007642E0">
        <w:rPr>
          <w:rFonts w:ascii="Palatino Linotype" w:hAnsi="Palatino Linotype"/>
          <w:b/>
          <w:sz w:val="22"/>
          <w:szCs w:val="22"/>
        </w:rPr>
        <w:t xml:space="preserve">This project directly neglects the importance of international agreements made regarding biological diversity conservation as a provincial responsibility. </w:t>
      </w:r>
    </w:p>
    <w:p w:rsidR="00B07CE8" w:rsidRDefault="00B07CE8" w:rsidP="00B658F4">
      <w:pPr>
        <w:ind w:left="0"/>
        <w:jc w:val="both"/>
        <w:rPr>
          <w:rFonts w:ascii="Palatino Linotype" w:hAnsi="Palatino Linotype"/>
          <w:sz w:val="22"/>
          <w:szCs w:val="22"/>
        </w:rPr>
      </w:pPr>
    </w:p>
    <w:p w:rsidR="00B07CE8" w:rsidRPr="00217052" w:rsidRDefault="00B07CE8" w:rsidP="00B658F4">
      <w:pPr>
        <w:pStyle w:val="ListParagraph"/>
        <w:numPr>
          <w:ilvl w:val="0"/>
          <w:numId w:val="10"/>
        </w:numPr>
        <w:ind w:left="0"/>
        <w:jc w:val="both"/>
        <w:rPr>
          <w:rFonts w:ascii="Palatino Linotype" w:hAnsi="Palatino Linotype"/>
          <w:b/>
          <w:sz w:val="22"/>
          <w:szCs w:val="22"/>
        </w:rPr>
      </w:pPr>
      <w:r w:rsidRPr="00217052">
        <w:rPr>
          <w:rFonts w:ascii="Palatino Linotype" w:hAnsi="Palatino Linotype"/>
          <w:b/>
          <w:sz w:val="22"/>
          <w:szCs w:val="22"/>
        </w:rPr>
        <w:t xml:space="preserve">Provincial responsibility to integrate </w:t>
      </w:r>
      <w:r w:rsidRPr="00217052">
        <w:rPr>
          <w:rFonts w:ascii="Palatino Linotype" w:hAnsi="Palatino Linotype"/>
          <w:b/>
          <w:i/>
          <w:sz w:val="22"/>
          <w:szCs w:val="22"/>
        </w:rPr>
        <w:t>Ontario’s Biodiversity Strategy</w:t>
      </w:r>
      <w:r w:rsidRPr="00217052">
        <w:rPr>
          <w:rFonts w:ascii="Palatino Linotype" w:hAnsi="Palatino Linotype"/>
          <w:b/>
          <w:sz w:val="22"/>
          <w:szCs w:val="22"/>
        </w:rPr>
        <w:t xml:space="preserve"> on public lands</w:t>
      </w:r>
    </w:p>
    <w:p w:rsidR="00B07CE8" w:rsidRPr="00217052" w:rsidRDefault="00B07CE8" w:rsidP="00B658F4">
      <w:pPr>
        <w:ind w:left="0"/>
        <w:jc w:val="both"/>
        <w:rPr>
          <w:rFonts w:ascii="Palatino Linotype" w:hAnsi="Palatino Linotype"/>
          <w:sz w:val="22"/>
          <w:szCs w:val="22"/>
        </w:rPr>
      </w:pPr>
    </w:p>
    <w:p w:rsidR="00B07CE8" w:rsidRPr="00217052" w:rsidRDefault="00B07CE8" w:rsidP="00B658F4">
      <w:pPr>
        <w:ind w:left="0"/>
        <w:jc w:val="both"/>
        <w:rPr>
          <w:rFonts w:ascii="Palatino Linotype" w:hAnsi="Palatino Linotype"/>
          <w:sz w:val="22"/>
          <w:szCs w:val="22"/>
        </w:rPr>
      </w:pPr>
      <w:r w:rsidRPr="00217052">
        <w:rPr>
          <w:rFonts w:ascii="Palatino Linotype" w:hAnsi="Palatino Linotype"/>
          <w:sz w:val="22"/>
          <w:szCs w:val="22"/>
        </w:rPr>
        <w:t xml:space="preserve">Through protecting the ecological functions of the biologically significant Ostrander Point from the effects of this project, the government has the opportunity to show its commitment to </w:t>
      </w:r>
      <w:r w:rsidRPr="00217052">
        <w:rPr>
          <w:rFonts w:ascii="Palatino Linotype" w:hAnsi="Palatino Linotype"/>
          <w:i/>
          <w:sz w:val="22"/>
          <w:szCs w:val="22"/>
        </w:rPr>
        <w:t>Ontario’s Biodiversity Strategy</w:t>
      </w:r>
      <w:r w:rsidRPr="00217052">
        <w:rPr>
          <w:rFonts w:ascii="Palatino Linotype" w:hAnsi="Palatino Linotype"/>
          <w:sz w:val="22"/>
          <w:szCs w:val="22"/>
        </w:rPr>
        <w:t xml:space="preserve"> on public lands. The Government of Ontario has demonstrated their commitment to further integrating biodiversity values into decision making through establishing the Ontario Biodiversity Council.  This multi-stakeholder group set up by the Ministry of Natural Resources is tasked with creating a biodiversity strategy in the province. This group identifies habitat loss as the most significant threat to Ontario’s biodiversity. It would be a major oversight for the Province to miss this opportunity to protect publicly owned lands which hold such a high biological value to the province. </w:t>
      </w:r>
    </w:p>
    <w:p w:rsidR="00BD3685" w:rsidRDefault="00B07CE8" w:rsidP="00B658F4">
      <w:pPr>
        <w:ind w:left="0"/>
        <w:jc w:val="both"/>
        <w:rPr>
          <w:rFonts w:ascii="Palatino Linotype" w:hAnsi="Palatino Linotype"/>
          <w:sz w:val="22"/>
          <w:szCs w:val="22"/>
        </w:rPr>
      </w:pPr>
      <w:r w:rsidRPr="00217052">
        <w:rPr>
          <w:rFonts w:ascii="Palatino Linotype" w:hAnsi="Palatino Linotype"/>
          <w:sz w:val="22"/>
          <w:szCs w:val="22"/>
        </w:rPr>
        <w:tab/>
      </w:r>
    </w:p>
    <w:p w:rsidR="00B07CE8" w:rsidRPr="00217052" w:rsidRDefault="00B07CE8" w:rsidP="00B658F4">
      <w:pPr>
        <w:ind w:left="0"/>
        <w:jc w:val="both"/>
        <w:rPr>
          <w:rFonts w:ascii="Palatino Linotype" w:hAnsi="Palatino Linotype"/>
          <w:sz w:val="22"/>
          <w:szCs w:val="22"/>
        </w:rPr>
      </w:pPr>
      <w:r w:rsidRPr="00217052">
        <w:rPr>
          <w:rFonts w:ascii="Palatino Linotype" w:hAnsi="Palatino Linotype"/>
          <w:sz w:val="22"/>
          <w:szCs w:val="22"/>
        </w:rPr>
        <w:t xml:space="preserve">The three goals of this provincial strategy are to: </w:t>
      </w:r>
    </w:p>
    <w:p w:rsidR="00B07CE8" w:rsidRPr="00217052" w:rsidRDefault="00B07CE8" w:rsidP="00B658F4">
      <w:pPr>
        <w:pStyle w:val="ListParagraph"/>
        <w:numPr>
          <w:ilvl w:val="0"/>
          <w:numId w:val="16"/>
        </w:numPr>
        <w:ind w:left="0"/>
        <w:jc w:val="both"/>
        <w:rPr>
          <w:rFonts w:ascii="Palatino Linotype" w:hAnsi="Palatino Linotype"/>
          <w:sz w:val="22"/>
          <w:szCs w:val="22"/>
        </w:rPr>
      </w:pPr>
      <w:r w:rsidRPr="00217052">
        <w:rPr>
          <w:rFonts w:ascii="Palatino Linotype" w:hAnsi="Palatino Linotype"/>
          <w:sz w:val="22"/>
          <w:szCs w:val="22"/>
        </w:rPr>
        <w:lastRenderedPageBreak/>
        <w:t>Maintain biodiversity by incorporating biodiversity consideration into decision making across the province in different sectors…;</w:t>
      </w:r>
    </w:p>
    <w:p w:rsidR="00B07CE8" w:rsidRPr="00217052" w:rsidRDefault="00B07CE8" w:rsidP="00B658F4">
      <w:pPr>
        <w:pStyle w:val="ListParagraph"/>
        <w:numPr>
          <w:ilvl w:val="0"/>
          <w:numId w:val="16"/>
        </w:numPr>
        <w:ind w:left="0"/>
        <w:jc w:val="both"/>
        <w:rPr>
          <w:rFonts w:ascii="Palatino Linotype" w:hAnsi="Palatino Linotype"/>
          <w:sz w:val="22"/>
          <w:szCs w:val="22"/>
        </w:rPr>
      </w:pPr>
      <w:r w:rsidRPr="00217052">
        <w:rPr>
          <w:rFonts w:ascii="Palatino Linotype" w:hAnsi="Palatino Linotype"/>
          <w:sz w:val="22"/>
          <w:szCs w:val="22"/>
        </w:rPr>
        <w:t xml:space="preserve">Protect, restore and recover Ontario’s genetic, species and ecosystem diversity and related ecosystem functions and processes; and </w:t>
      </w:r>
    </w:p>
    <w:p w:rsidR="00B07CE8" w:rsidRPr="00217052" w:rsidRDefault="00B07CE8" w:rsidP="00B658F4">
      <w:pPr>
        <w:pStyle w:val="ListParagraph"/>
        <w:numPr>
          <w:ilvl w:val="0"/>
          <w:numId w:val="16"/>
        </w:numPr>
        <w:ind w:left="0"/>
        <w:jc w:val="both"/>
        <w:rPr>
          <w:rFonts w:ascii="Palatino Linotype" w:hAnsi="Palatino Linotype"/>
          <w:sz w:val="22"/>
          <w:szCs w:val="22"/>
        </w:rPr>
      </w:pPr>
      <w:r w:rsidRPr="00217052">
        <w:rPr>
          <w:rFonts w:ascii="Palatino Linotype" w:hAnsi="Palatino Linotype"/>
          <w:sz w:val="22"/>
          <w:szCs w:val="22"/>
        </w:rPr>
        <w:t>Use Ontario’s biological assets sustainably</w:t>
      </w:r>
      <w:r w:rsidRPr="00217052">
        <w:rPr>
          <w:rStyle w:val="FootnoteReference"/>
          <w:rFonts w:ascii="Palatino Linotype" w:hAnsi="Palatino Linotype"/>
          <w:sz w:val="22"/>
          <w:szCs w:val="22"/>
        </w:rPr>
        <w:footnoteReference w:id="55"/>
      </w:r>
      <w:r w:rsidRPr="00217052">
        <w:rPr>
          <w:rFonts w:ascii="Palatino Linotype" w:hAnsi="Palatino Linotype"/>
          <w:sz w:val="22"/>
          <w:szCs w:val="22"/>
        </w:rPr>
        <w:t xml:space="preserve">. </w:t>
      </w:r>
    </w:p>
    <w:p w:rsidR="00B07CE8" w:rsidRPr="00217052" w:rsidRDefault="00B07CE8" w:rsidP="00B658F4">
      <w:pPr>
        <w:ind w:left="0"/>
        <w:jc w:val="both"/>
        <w:rPr>
          <w:rFonts w:ascii="Palatino Linotype" w:hAnsi="Palatino Linotype"/>
          <w:sz w:val="22"/>
          <w:szCs w:val="22"/>
        </w:rPr>
      </w:pPr>
    </w:p>
    <w:p w:rsidR="00B07CE8" w:rsidRPr="00217052" w:rsidRDefault="00B07CE8" w:rsidP="00B658F4">
      <w:pPr>
        <w:ind w:left="0"/>
        <w:jc w:val="both"/>
        <w:rPr>
          <w:rFonts w:ascii="Palatino Linotype" w:hAnsi="Palatino Linotype"/>
          <w:sz w:val="22"/>
          <w:szCs w:val="22"/>
        </w:rPr>
      </w:pPr>
      <w:r w:rsidRPr="00217052">
        <w:rPr>
          <w:rFonts w:ascii="Palatino Linotype" w:hAnsi="Palatino Linotype"/>
          <w:sz w:val="22"/>
          <w:szCs w:val="22"/>
        </w:rPr>
        <w:t xml:space="preserve">The Ministry of Environment should recognize these goals </w:t>
      </w:r>
      <w:r w:rsidR="00512646">
        <w:rPr>
          <w:rFonts w:ascii="Palatino Linotype" w:hAnsi="Palatino Linotype"/>
          <w:sz w:val="22"/>
          <w:szCs w:val="22"/>
        </w:rPr>
        <w:t>by protecting</w:t>
      </w:r>
      <w:r w:rsidRPr="00217052">
        <w:rPr>
          <w:rFonts w:ascii="Palatino Linotype" w:hAnsi="Palatino Linotype"/>
          <w:sz w:val="22"/>
          <w:szCs w:val="22"/>
        </w:rPr>
        <w:t xml:space="preserve"> Ostrander Point </w:t>
      </w:r>
      <w:r w:rsidR="00512646">
        <w:rPr>
          <w:rFonts w:ascii="Palatino Linotype" w:hAnsi="Palatino Linotype"/>
          <w:sz w:val="22"/>
          <w:szCs w:val="22"/>
        </w:rPr>
        <w:t>and ensuring</w:t>
      </w:r>
      <w:r w:rsidRPr="00217052">
        <w:rPr>
          <w:rFonts w:ascii="Palatino Linotype" w:hAnsi="Palatino Linotype"/>
          <w:sz w:val="22"/>
          <w:szCs w:val="22"/>
        </w:rPr>
        <w:t xml:space="preserve"> the Government is doing </w:t>
      </w:r>
      <w:r w:rsidR="00512646">
        <w:rPr>
          <w:rFonts w:ascii="Palatino Linotype" w:hAnsi="Palatino Linotype"/>
          <w:sz w:val="22"/>
          <w:szCs w:val="22"/>
        </w:rPr>
        <w:t xml:space="preserve">its </w:t>
      </w:r>
      <w:r w:rsidRPr="00217052">
        <w:rPr>
          <w:rFonts w:ascii="Palatino Linotype" w:hAnsi="Palatino Linotype"/>
          <w:sz w:val="22"/>
          <w:szCs w:val="22"/>
        </w:rPr>
        <w:t>part on the small parcels of publicly owned land in southern Ontario to reach these goals. The example must be set on public lands if the expectation o</w:t>
      </w:r>
      <w:r w:rsidR="00217052" w:rsidRPr="00217052">
        <w:rPr>
          <w:rFonts w:ascii="Palatino Linotype" w:hAnsi="Palatino Linotype"/>
          <w:sz w:val="22"/>
          <w:szCs w:val="22"/>
        </w:rPr>
        <w:t>f private stewardship is to occ</w:t>
      </w:r>
      <w:r w:rsidRPr="00217052">
        <w:rPr>
          <w:rFonts w:ascii="Palatino Linotype" w:hAnsi="Palatino Linotype"/>
          <w:sz w:val="22"/>
          <w:szCs w:val="22"/>
        </w:rPr>
        <w:t>ur in Ontario</w:t>
      </w:r>
      <w:r w:rsidR="00217052" w:rsidRPr="00217052">
        <w:rPr>
          <w:rFonts w:ascii="Palatino Linotype" w:hAnsi="Palatino Linotype"/>
          <w:sz w:val="22"/>
          <w:szCs w:val="22"/>
        </w:rPr>
        <w:t xml:space="preserve">. </w:t>
      </w:r>
      <w:r w:rsidRPr="00217052">
        <w:rPr>
          <w:rFonts w:ascii="Palatino Linotype" w:hAnsi="Palatino Linotype"/>
          <w:sz w:val="22"/>
          <w:szCs w:val="22"/>
        </w:rPr>
        <w:t xml:space="preserve"> This proposal by Gilead Power Corporation, as outlined in the above sections, would have a serious negative impact to the ecosystem functions and very much </w:t>
      </w:r>
      <w:r w:rsidR="0017101D">
        <w:rPr>
          <w:rFonts w:ascii="Palatino Linotype" w:hAnsi="Palatino Linotype"/>
          <w:sz w:val="22"/>
          <w:szCs w:val="22"/>
        </w:rPr>
        <w:t>contradicts</w:t>
      </w:r>
      <w:r w:rsidRPr="00217052">
        <w:rPr>
          <w:rFonts w:ascii="Palatino Linotype" w:hAnsi="Palatino Linotype"/>
          <w:sz w:val="22"/>
          <w:szCs w:val="22"/>
        </w:rPr>
        <w:t xml:space="preserve"> the vision of the Biodiversity Council.</w:t>
      </w:r>
    </w:p>
    <w:p w:rsidR="00B07CE8" w:rsidRPr="00217052" w:rsidRDefault="00B07CE8" w:rsidP="00B658F4">
      <w:pPr>
        <w:ind w:left="0"/>
        <w:jc w:val="both"/>
        <w:rPr>
          <w:rFonts w:ascii="Palatino Linotype" w:hAnsi="Palatino Linotype"/>
          <w:sz w:val="22"/>
          <w:szCs w:val="22"/>
        </w:rPr>
      </w:pPr>
    </w:p>
    <w:p w:rsidR="007642E0" w:rsidRPr="007642E0" w:rsidRDefault="007D3CAF" w:rsidP="00B658F4">
      <w:pPr>
        <w:ind w:left="0"/>
        <w:jc w:val="both"/>
        <w:rPr>
          <w:rFonts w:ascii="Palatino Linotype" w:hAnsi="Palatino Linotype"/>
          <w:sz w:val="22"/>
          <w:szCs w:val="22"/>
        </w:rPr>
      </w:pPr>
      <w:r>
        <w:rPr>
          <w:rFonts w:ascii="Palatino Linotype" w:hAnsi="Palatino Linotype"/>
          <w:sz w:val="22"/>
          <w:szCs w:val="22"/>
        </w:rPr>
        <w:t>-</w:t>
      </w:r>
      <w:r w:rsidR="00F41BF2">
        <w:rPr>
          <w:rFonts w:ascii="Palatino Linotype" w:hAnsi="Palatino Linotype"/>
          <w:b/>
          <w:sz w:val="22"/>
          <w:szCs w:val="22"/>
        </w:rPr>
        <w:t>Section 7</w:t>
      </w:r>
      <w:r>
        <w:rPr>
          <w:rFonts w:ascii="Palatino Linotype" w:hAnsi="Palatino Linotype"/>
          <w:b/>
          <w:sz w:val="22"/>
          <w:szCs w:val="22"/>
        </w:rPr>
        <w:t xml:space="preserve"> Findings</w:t>
      </w:r>
      <w:r>
        <w:rPr>
          <w:rFonts w:ascii="Palatino Linotype" w:hAnsi="Palatino Linotype"/>
          <w:sz w:val="22"/>
          <w:szCs w:val="22"/>
        </w:rPr>
        <w:t>-</w:t>
      </w:r>
      <w:r w:rsidR="007642E0" w:rsidRPr="007642E0">
        <w:rPr>
          <w:rFonts w:ascii="Palatino Linotype" w:hAnsi="Palatino Linotype"/>
          <w:sz w:val="22"/>
          <w:szCs w:val="22"/>
        </w:rPr>
        <w:t xml:space="preserve"> </w:t>
      </w:r>
    </w:p>
    <w:p w:rsidR="007642E0" w:rsidRPr="007642E0" w:rsidRDefault="007642E0" w:rsidP="00B658F4">
      <w:pPr>
        <w:ind w:left="0"/>
        <w:jc w:val="both"/>
        <w:rPr>
          <w:rFonts w:ascii="Palatino Linotype" w:hAnsi="Palatino Linotype"/>
          <w:sz w:val="22"/>
          <w:szCs w:val="22"/>
        </w:rPr>
      </w:pPr>
      <w:r w:rsidRPr="007642E0">
        <w:rPr>
          <w:rFonts w:ascii="Palatino Linotype" w:hAnsi="Palatino Linotype"/>
          <w:sz w:val="22"/>
          <w:szCs w:val="22"/>
        </w:rPr>
        <w:t xml:space="preserve">The Ministry of the Environment must recognize their responsibility in protecting the ecological function of Ostrander Point Crown Block and integrate biodiversity principles into their decisions.  </w:t>
      </w:r>
      <w:r w:rsidRPr="007642E0">
        <w:rPr>
          <w:rFonts w:ascii="Palatino Linotype" w:hAnsi="Palatino Linotype"/>
          <w:b/>
          <w:sz w:val="22"/>
          <w:szCs w:val="22"/>
        </w:rPr>
        <w:t>This project goes against the goals outlined by the Biodiversity Council and would be a major lost opportunity for the Government to demonstrate their commitment to biodiversity on their own land.</w:t>
      </w:r>
      <w:r w:rsidRPr="007642E0">
        <w:rPr>
          <w:rFonts w:ascii="Palatino Linotype" w:hAnsi="Palatino Linotype"/>
          <w:sz w:val="22"/>
          <w:szCs w:val="22"/>
        </w:rPr>
        <w:t xml:space="preserve"> </w:t>
      </w:r>
    </w:p>
    <w:p w:rsidR="003828ED" w:rsidRPr="00925DB9" w:rsidRDefault="003828ED" w:rsidP="00B658F4">
      <w:pPr>
        <w:pStyle w:val="ListParagraph"/>
        <w:ind w:left="0"/>
        <w:jc w:val="both"/>
        <w:rPr>
          <w:rFonts w:ascii="Palatino Linotype" w:hAnsi="Palatino Linotype"/>
          <w:sz w:val="22"/>
          <w:szCs w:val="22"/>
        </w:rPr>
      </w:pPr>
    </w:p>
    <w:p w:rsidR="003045B5" w:rsidRPr="003828ED" w:rsidRDefault="00B07CE8" w:rsidP="00B658F4">
      <w:pPr>
        <w:pStyle w:val="ListParagraph"/>
        <w:numPr>
          <w:ilvl w:val="0"/>
          <w:numId w:val="10"/>
        </w:numPr>
        <w:autoSpaceDE w:val="0"/>
        <w:autoSpaceDN w:val="0"/>
        <w:adjustRightInd w:val="0"/>
        <w:ind w:left="0"/>
        <w:jc w:val="both"/>
        <w:rPr>
          <w:rFonts w:ascii="Palatino Linotype" w:hAnsi="Palatino Linotype"/>
          <w:b/>
          <w:sz w:val="22"/>
          <w:szCs w:val="22"/>
        </w:rPr>
      </w:pPr>
      <w:r>
        <w:rPr>
          <w:rFonts w:ascii="Palatino Linotype" w:hAnsi="Palatino Linotype"/>
          <w:b/>
          <w:sz w:val="22"/>
          <w:szCs w:val="22"/>
        </w:rPr>
        <w:t xml:space="preserve">Mitigation </w:t>
      </w:r>
      <w:r w:rsidR="00404899">
        <w:rPr>
          <w:rFonts w:ascii="Palatino Linotype" w:hAnsi="Palatino Linotype"/>
          <w:b/>
          <w:sz w:val="22"/>
          <w:szCs w:val="22"/>
        </w:rPr>
        <w:t>will not work at Ostrander Point</w:t>
      </w:r>
    </w:p>
    <w:p w:rsidR="00745555" w:rsidRDefault="00745555" w:rsidP="00B658F4">
      <w:pPr>
        <w:autoSpaceDE w:val="0"/>
        <w:autoSpaceDN w:val="0"/>
        <w:adjustRightInd w:val="0"/>
        <w:ind w:left="0"/>
        <w:jc w:val="both"/>
        <w:rPr>
          <w:rFonts w:ascii="Palatino Linotype" w:hAnsi="Palatino Linotype"/>
          <w:sz w:val="22"/>
          <w:szCs w:val="22"/>
        </w:rPr>
      </w:pPr>
    </w:p>
    <w:p w:rsidR="00F33FCA" w:rsidRPr="00F33FCA" w:rsidRDefault="00F33FCA" w:rsidP="00B658F4">
      <w:pPr>
        <w:autoSpaceDE w:val="0"/>
        <w:autoSpaceDN w:val="0"/>
        <w:adjustRightInd w:val="0"/>
        <w:ind w:left="0"/>
        <w:jc w:val="both"/>
        <w:rPr>
          <w:rFonts w:ascii="Palatino Linotype" w:hAnsi="Palatino Linotype"/>
          <w:sz w:val="22"/>
          <w:szCs w:val="22"/>
        </w:rPr>
      </w:pPr>
      <w:r>
        <w:rPr>
          <w:rFonts w:ascii="Palatino Linotype" w:hAnsi="Palatino Linotype"/>
          <w:sz w:val="22"/>
          <w:szCs w:val="22"/>
        </w:rPr>
        <w:t xml:space="preserve">One of the “key conclusions” of the </w:t>
      </w:r>
      <w:r w:rsidR="00745555">
        <w:rPr>
          <w:rFonts w:ascii="Palatino Linotype" w:hAnsi="Palatino Linotype"/>
          <w:sz w:val="22"/>
          <w:szCs w:val="22"/>
        </w:rPr>
        <w:t xml:space="preserve">Proponent’s </w:t>
      </w:r>
      <w:r>
        <w:rPr>
          <w:rFonts w:ascii="Palatino Linotype" w:hAnsi="Palatino Linotype"/>
          <w:sz w:val="22"/>
          <w:szCs w:val="22"/>
        </w:rPr>
        <w:t>Environmental Review Report was:</w:t>
      </w:r>
    </w:p>
    <w:p w:rsidR="00F33FCA" w:rsidRDefault="00F33FCA" w:rsidP="00B658F4">
      <w:pPr>
        <w:autoSpaceDE w:val="0"/>
        <w:autoSpaceDN w:val="0"/>
        <w:adjustRightInd w:val="0"/>
        <w:ind w:left="0"/>
        <w:jc w:val="both"/>
        <w:rPr>
          <w:rFonts w:ascii="Palatino Linotype" w:hAnsi="Palatino Linotype" w:cs="Arial"/>
          <w:i/>
          <w:sz w:val="22"/>
          <w:szCs w:val="22"/>
        </w:rPr>
      </w:pPr>
    </w:p>
    <w:p w:rsidR="003045B5" w:rsidRDefault="00F33FCA" w:rsidP="00B658F4">
      <w:pPr>
        <w:autoSpaceDE w:val="0"/>
        <w:autoSpaceDN w:val="0"/>
        <w:adjustRightInd w:val="0"/>
        <w:ind w:left="0"/>
        <w:jc w:val="both"/>
        <w:rPr>
          <w:rFonts w:ascii="Palatino Linotype" w:hAnsi="Palatino Linotype" w:cs="Arial"/>
          <w:i/>
          <w:sz w:val="22"/>
          <w:szCs w:val="22"/>
        </w:rPr>
      </w:pPr>
      <w:r w:rsidRPr="00F33FCA">
        <w:rPr>
          <w:rFonts w:ascii="Palatino Linotype" w:hAnsi="Palatino Linotype" w:cs="Arial"/>
          <w:sz w:val="22"/>
          <w:szCs w:val="22"/>
        </w:rPr>
        <w:t>“</w:t>
      </w:r>
      <w:r w:rsidR="003045B5" w:rsidRPr="00F33FCA">
        <w:rPr>
          <w:rFonts w:ascii="Palatino Linotype" w:hAnsi="Palatino Linotype" w:cs="Arial"/>
          <w:sz w:val="22"/>
          <w:szCs w:val="22"/>
        </w:rPr>
        <w:t>Further, potentially significant adverse environmental effects have been avoided through careful site selection, following good planning principles, and adherence to regulatory requirements. All potentially net adverse effects that could not be avoided by siting, can be effectively mitigated using proven, industry accepted methods and technologies. No significant net adverse environmental effects are expected.</w:t>
      </w:r>
      <w:r>
        <w:rPr>
          <w:rFonts w:ascii="Palatino Linotype" w:hAnsi="Palatino Linotype" w:cs="Arial"/>
          <w:sz w:val="22"/>
          <w:szCs w:val="22"/>
        </w:rPr>
        <w:t>”</w:t>
      </w:r>
      <w:r>
        <w:rPr>
          <w:rStyle w:val="FootnoteReference"/>
          <w:rFonts w:ascii="Palatino Linotype" w:hAnsi="Palatino Linotype" w:cs="Arial"/>
          <w:sz w:val="22"/>
          <w:szCs w:val="22"/>
        </w:rPr>
        <w:footnoteReference w:id="56"/>
      </w:r>
    </w:p>
    <w:p w:rsidR="00BC7776" w:rsidRDefault="00BC7776" w:rsidP="00B658F4">
      <w:pPr>
        <w:autoSpaceDE w:val="0"/>
        <w:autoSpaceDN w:val="0"/>
        <w:adjustRightInd w:val="0"/>
        <w:ind w:left="0"/>
        <w:jc w:val="both"/>
        <w:rPr>
          <w:rFonts w:ascii="Palatino Linotype" w:hAnsi="Palatino Linotype" w:cs="Arial"/>
          <w:sz w:val="22"/>
          <w:szCs w:val="22"/>
        </w:rPr>
      </w:pPr>
    </w:p>
    <w:p w:rsidR="00FC721D" w:rsidRDefault="00FC721D" w:rsidP="00B658F4">
      <w:pPr>
        <w:tabs>
          <w:tab w:val="left" w:pos="10080"/>
        </w:tabs>
        <w:autoSpaceDE w:val="0"/>
        <w:autoSpaceDN w:val="0"/>
        <w:adjustRightInd w:val="0"/>
        <w:ind w:left="0"/>
        <w:rPr>
          <w:rFonts w:ascii="Palatino Linotype" w:hAnsi="Palatino Linotype" w:cs="Arial"/>
          <w:sz w:val="22"/>
          <w:szCs w:val="22"/>
        </w:rPr>
      </w:pPr>
      <w:r>
        <w:rPr>
          <w:rFonts w:ascii="Palatino Linotype" w:hAnsi="Palatino Linotype" w:cs="Arial"/>
          <w:sz w:val="22"/>
          <w:szCs w:val="22"/>
        </w:rPr>
        <w:t>With regard to migrating birds, they contend that the final site plan is an example of “mitigation” because it is a departure from an earlier draft (</w:t>
      </w:r>
      <w:r w:rsidR="009A4922">
        <w:rPr>
          <w:rFonts w:ascii="Palatino Linotype" w:hAnsi="Palatino Linotype" w:cs="Arial"/>
          <w:sz w:val="22"/>
          <w:szCs w:val="22"/>
        </w:rPr>
        <w:t>our</w:t>
      </w:r>
      <w:r>
        <w:rPr>
          <w:rFonts w:ascii="Palatino Linotype" w:hAnsi="Palatino Linotype" w:cs="Arial"/>
          <w:sz w:val="22"/>
          <w:szCs w:val="22"/>
        </w:rPr>
        <w:t xml:space="preserve"> emphasis):</w:t>
      </w:r>
    </w:p>
    <w:p w:rsidR="00F33FCA" w:rsidRDefault="00F33FCA" w:rsidP="00B658F4">
      <w:pPr>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 xml:space="preserve"> </w:t>
      </w:r>
    </w:p>
    <w:p w:rsidR="00FC721D" w:rsidRDefault="00FC721D" w:rsidP="00B658F4">
      <w:pPr>
        <w:autoSpaceDE w:val="0"/>
        <w:autoSpaceDN w:val="0"/>
        <w:adjustRightInd w:val="0"/>
        <w:ind w:left="0"/>
        <w:jc w:val="both"/>
        <w:rPr>
          <w:rFonts w:ascii="Palatino Linotype" w:hAnsi="Palatino Linotype" w:cs="Arial"/>
          <w:sz w:val="22"/>
          <w:szCs w:val="22"/>
        </w:rPr>
      </w:pPr>
      <w:r w:rsidRPr="00FC721D">
        <w:rPr>
          <w:rFonts w:ascii="Palatino Linotype" w:hAnsi="Palatino Linotype" w:cs="Arial"/>
          <w:sz w:val="22"/>
          <w:szCs w:val="22"/>
        </w:rPr>
        <w:t>“The final site plan incorporated changes to the layout to provide an increased turbine setback of</w:t>
      </w:r>
      <w:r w:rsidR="00283B95">
        <w:rPr>
          <w:rFonts w:ascii="Palatino Linotype" w:hAnsi="Palatino Linotype" w:cs="Arial"/>
          <w:sz w:val="22"/>
          <w:szCs w:val="22"/>
        </w:rPr>
        <w:t xml:space="preserve"> </w:t>
      </w:r>
      <w:r w:rsidRPr="00FC721D">
        <w:rPr>
          <w:rFonts w:ascii="Palatino Linotype" w:hAnsi="Palatino Linotype" w:cs="Arial"/>
          <w:sz w:val="22"/>
          <w:szCs w:val="22"/>
        </w:rPr>
        <w:t>250 m (from the original 50 m), to the Lake Ontario shoreline. For potential direct effects related</w:t>
      </w:r>
      <w:r w:rsidR="00283B95">
        <w:rPr>
          <w:rFonts w:ascii="Palatino Linotype" w:hAnsi="Palatino Linotype" w:cs="Arial"/>
          <w:sz w:val="22"/>
          <w:szCs w:val="22"/>
        </w:rPr>
        <w:t xml:space="preserve"> </w:t>
      </w:r>
      <w:r w:rsidRPr="00FC721D">
        <w:rPr>
          <w:rFonts w:ascii="Palatino Linotype" w:hAnsi="Palatino Linotype" w:cs="Arial"/>
          <w:sz w:val="22"/>
          <w:szCs w:val="22"/>
        </w:rPr>
        <w:t xml:space="preserve">to mortality of birds and bats during operation, </w:t>
      </w:r>
      <w:r w:rsidRPr="00FC721D">
        <w:rPr>
          <w:rFonts w:ascii="Palatino Linotype" w:hAnsi="Palatino Linotype" w:cs="Arial"/>
          <w:b/>
          <w:sz w:val="22"/>
          <w:szCs w:val="22"/>
        </w:rPr>
        <w:t>this is the most important mitigation measure</w:t>
      </w:r>
      <w:r w:rsidR="00283B95">
        <w:rPr>
          <w:rFonts w:ascii="Palatino Linotype" w:hAnsi="Palatino Linotype" w:cs="Arial"/>
          <w:sz w:val="22"/>
          <w:szCs w:val="22"/>
        </w:rPr>
        <w:t xml:space="preserve"> </w:t>
      </w:r>
      <w:r w:rsidRPr="00FC721D">
        <w:rPr>
          <w:rFonts w:ascii="Palatino Linotype" w:hAnsi="Palatino Linotype" w:cs="Arial"/>
          <w:b/>
          <w:sz w:val="22"/>
          <w:szCs w:val="22"/>
        </w:rPr>
        <w:t>implemented for the Ostrander Point Wind Energy Park</w:t>
      </w:r>
      <w:r w:rsidRPr="00FC721D">
        <w:rPr>
          <w:rFonts w:ascii="Palatino Linotype" w:hAnsi="Palatino Linotype" w:cs="Arial"/>
          <w:sz w:val="22"/>
          <w:szCs w:val="22"/>
        </w:rPr>
        <w:t>. “Nearshore” turbines (defined as those</w:t>
      </w:r>
      <w:r w:rsidR="00283B95">
        <w:rPr>
          <w:rFonts w:ascii="Palatino Linotype" w:hAnsi="Palatino Linotype" w:cs="Arial"/>
          <w:sz w:val="22"/>
          <w:szCs w:val="22"/>
        </w:rPr>
        <w:t xml:space="preserve"> </w:t>
      </w:r>
      <w:r w:rsidRPr="00FC721D">
        <w:rPr>
          <w:rFonts w:ascii="Palatino Linotype" w:hAnsi="Palatino Linotype" w:cs="Arial"/>
          <w:sz w:val="22"/>
          <w:szCs w:val="22"/>
        </w:rPr>
        <w:t>within 250 m of the lakeshore) were shown to be responsible for a disproportionate amount of</w:t>
      </w:r>
      <w:r w:rsidR="00283B95">
        <w:rPr>
          <w:rFonts w:ascii="Palatino Linotype" w:hAnsi="Palatino Linotype" w:cs="Arial"/>
          <w:sz w:val="22"/>
          <w:szCs w:val="22"/>
        </w:rPr>
        <w:t xml:space="preserve"> </w:t>
      </w:r>
      <w:r w:rsidRPr="00FC721D">
        <w:rPr>
          <w:rFonts w:ascii="Palatino Linotype" w:hAnsi="Palatino Linotype" w:cs="Arial"/>
          <w:sz w:val="22"/>
          <w:szCs w:val="22"/>
        </w:rPr>
        <w:t>bird and bat mortality at the Erie Shores Wind Project, which is located at a similar shoreline</w:t>
      </w:r>
      <w:r w:rsidR="00283B95">
        <w:rPr>
          <w:rFonts w:ascii="Palatino Linotype" w:hAnsi="Palatino Linotype" w:cs="Arial"/>
          <w:sz w:val="22"/>
          <w:szCs w:val="22"/>
        </w:rPr>
        <w:t xml:space="preserve"> </w:t>
      </w:r>
      <w:r w:rsidRPr="00FC721D">
        <w:rPr>
          <w:rFonts w:ascii="Palatino Linotype" w:hAnsi="Palatino Linotype" w:cs="Arial"/>
          <w:sz w:val="22"/>
          <w:szCs w:val="22"/>
        </w:rPr>
        <w:t>location in a raptor migration area (but along Lake Erie) (James, 2008a).</w:t>
      </w:r>
      <w:r>
        <w:rPr>
          <w:rFonts w:ascii="Palatino Linotype" w:hAnsi="Palatino Linotype" w:cs="Arial"/>
          <w:sz w:val="22"/>
          <w:szCs w:val="22"/>
        </w:rPr>
        <w:t xml:space="preserve"> </w:t>
      </w:r>
      <w:r w:rsidRPr="00FC721D">
        <w:rPr>
          <w:rFonts w:ascii="Palatino Linotype" w:hAnsi="Palatino Linotype" w:cs="Arial"/>
          <w:sz w:val="22"/>
          <w:szCs w:val="22"/>
        </w:rPr>
        <w:t>”</w:t>
      </w:r>
      <w:r w:rsidRPr="00FC721D">
        <w:rPr>
          <w:rStyle w:val="FootnoteReference"/>
          <w:rFonts w:ascii="Palatino Linotype" w:hAnsi="Palatino Linotype" w:cs="Arial"/>
          <w:sz w:val="22"/>
          <w:szCs w:val="22"/>
        </w:rPr>
        <w:footnoteReference w:id="57"/>
      </w:r>
    </w:p>
    <w:p w:rsidR="00CE6B93" w:rsidRDefault="00CE6B93" w:rsidP="00B658F4">
      <w:pPr>
        <w:autoSpaceDE w:val="0"/>
        <w:autoSpaceDN w:val="0"/>
        <w:adjustRightInd w:val="0"/>
        <w:ind w:left="0"/>
        <w:rPr>
          <w:rFonts w:ascii="Palatino Linotype" w:hAnsi="Palatino Linotype" w:cs="Arial"/>
          <w:sz w:val="22"/>
          <w:szCs w:val="22"/>
        </w:rPr>
      </w:pPr>
    </w:p>
    <w:p w:rsidR="003828ED" w:rsidRDefault="00283B95" w:rsidP="00B658F4">
      <w:pPr>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lastRenderedPageBreak/>
        <w:t>This claim is misleading</w:t>
      </w:r>
      <w:r w:rsidR="00CE6B93">
        <w:rPr>
          <w:rFonts w:ascii="Palatino Linotype" w:hAnsi="Palatino Linotype" w:cs="Arial"/>
          <w:sz w:val="22"/>
          <w:szCs w:val="22"/>
        </w:rPr>
        <w:t xml:space="preserve"> for many reasons.   Firstly, mitigation refers to reduction of operational risks.  Once operations begin, and risks are realized, mitigation can occur.  Therefore, the Proponent cannot claim that shifting locations of turbines on paper is “the most important mitigation measure.”  A plan for true mitigation would explain what the proponent would do in the event that their turbines cause high levels of casualties in practice.  </w:t>
      </w:r>
      <w:r w:rsidR="00D503F6">
        <w:rPr>
          <w:rFonts w:ascii="Palatino Linotype" w:hAnsi="Palatino Linotype" w:cs="Arial"/>
          <w:sz w:val="22"/>
          <w:szCs w:val="22"/>
        </w:rPr>
        <w:t xml:space="preserve">That scenario is not discussed.  </w:t>
      </w:r>
      <w:r w:rsidR="003828ED">
        <w:rPr>
          <w:rFonts w:ascii="Palatino Linotype" w:hAnsi="Palatino Linotype" w:cs="Arial"/>
          <w:sz w:val="22"/>
          <w:szCs w:val="22"/>
        </w:rPr>
        <w:t xml:space="preserve"> </w:t>
      </w:r>
      <w:r w:rsidR="00FC721D">
        <w:rPr>
          <w:rFonts w:ascii="Palatino Linotype" w:hAnsi="Palatino Linotype" w:cs="Arial"/>
          <w:sz w:val="22"/>
          <w:szCs w:val="22"/>
        </w:rPr>
        <w:t xml:space="preserve">Secondly, the Erie Shores Wind Project is not comparable </w:t>
      </w:r>
      <w:r w:rsidR="00FC721D" w:rsidRPr="00D503F6">
        <w:rPr>
          <w:rFonts w:ascii="Palatino Linotype" w:hAnsi="Palatino Linotype"/>
          <w:sz w:val="22"/>
          <w:szCs w:val="22"/>
        </w:rPr>
        <w:t>to the Ostrander Point project for many reasons including: a) Erie Shores is on farm land whereas</w:t>
      </w:r>
      <w:r w:rsidR="00FC721D" w:rsidRPr="00D503F6">
        <w:rPr>
          <w:rFonts w:ascii="Palatino Linotype" w:hAnsi="Palatino Linotype" w:cs="Arial"/>
          <w:sz w:val="22"/>
          <w:szCs w:val="22"/>
        </w:rPr>
        <w:t xml:space="preserve"> Ostrander Point is natural habitat and wetlands, and b) Erie Shores is not on a Gre</w:t>
      </w:r>
      <w:r w:rsidR="00FC721D">
        <w:rPr>
          <w:rFonts w:ascii="Palatino Linotype" w:hAnsi="Palatino Linotype" w:cs="Arial"/>
          <w:sz w:val="22"/>
          <w:szCs w:val="22"/>
        </w:rPr>
        <w:t>at Lakes Peninsula that focuses and concentrates migrants.   Finally, there is evidence presented elsewhere in these comments that demonstrates that the area of concentrated bird migration is much greater than 200 metres</w:t>
      </w:r>
      <w:r w:rsidR="00D503F6">
        <w:rPr>
          <w:rStyle w:val="FootnoteReference"/>
          <w:rFonts w:ascii="Palatino Linotype" w:hAnsi="Palatino Linotype" w:cs="Arial"/>
          <w:sz w:val="22"/>
          <w:szCs w:val="22"/>
        </w:rPr>
        <w:footnoteReference w:id="58"/>
      </w:r>
      <w:r w:rsidR="00D503F6">
        <w:rPr>
          <w:rFonts w:ascii="Palatino Linotype" w:hAnsi="Palatino Linotype" w:cs="Arial"/>
          <w:sz w:val="22"/>
          <w:szCs w:val="22"/>
        </w:rPr>
        <w:t xml:space="preserve"> and more likely one kilometre</w:t>
      </w:r>
      <w:r w:rsidR="001A5EAE">
        <w:rPr>
          <w:rFonts w:ascii="Palatino Linotype" w:hAnsi="Palatino Linotype" w:cs="Arial"/>
          <w:sz w:val="22"/>
          <w:szCs w:val="22"/>
        </w:rPr>
        <w:t xml:space="preserve"> or more</w:t>
      </w:r>
      <w:r w:rsidR="00FC721D">
        <w:rPr>
          <w:rFonts w:ascii="Palatino Linotype" w:hAnsi="Palatino Linotype" w:cs="Arial"/>
          <w:sz w:val="22"/>
          <w:szCs w:val="22"/>
        </w:rPr>
        <w:t>.</w:t>
      </w:r>
    </w:p>
    <w:p w:rsidR="003828ED" w:rsidRDefault="003828ED" w:rsidP="00B658F4">
      <w:pPr>
        <w:autoSpaceDE w:val="0"/>
        <w:autoSpaceDN w:val="0"/>
        <w:adjustRightInd w:val="0"/>
        <w:ind w:left="0"/>
        <w:jc w:val="both"/>
        <w:rPr>
          <w:rFonts w:ascii="Palatino Linotype" w:hAnsi="Palatino Linotype" w:cs="Arial"/>
          <w:sz w:val="22"/>
          <w:szCs w:val="22"/>
        </w:rPr>
      </w:pPr>
    </w:p>
    <w:p w:rsidR="000315A2" w:rsidRDefault="00745555" w:rsidP="00B658F4">
      <w:pPr>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 xml:space="preserve">The other key concern about mitigation is that </w:t>
      </w:r>
      <w:r w:rsidR="00995732">
        <w:rPr>
          <w:rFonts w:ascii="Palatino Linotype" w:hAnsi="Palatino Linotype" w:cs="Arial"/>
          <w:sz w:val="22"/>
          <w:szCs w:val="22"/>
        </w:rPr>
        <w:t xml:space="preserve">there is little evidence that in practice </w:t>
      </w:r>
      <w:r w:rsidR="007D22DB">
        <w:rPr>
          <w:rFonts w:ascii="Palatino Linotype" w:hAnsi="Palatino Linotype" w:cs="Arial"/>
          <w:sz w:val="22"/>
          <w:szCs w:val="22"/>
        </w:rPr>
        <w:t xml:space="preserve">current methods reduce the effects </w:t>
      </w:r>
      <w:r w:rsidR="00995732">
        <w:rPr>
          <w:rFonts w:ascii="Palatino Linotype" w:hAnsi="Palatino Linotype" w:cs="Arial"/>
          <w:sz w:val="22"/>
          <w:szCs w:val="22"/>
        </w:rPr>
        <w:t>of wind energy plants on birds.   Altamont Pass Wind Farm</w:t>
      </w:r>
      <w:r w:rsidR="00C9264D">
        <w:rPr>
          <w:rFonts w:ascii="Palatino Linotype" w:hAnsi="Palatino Linotype" w:cs="Arial"/>
          <w:sz w:val="22"/>
          <w:szCs w:val="22"/>
        </w:rPr>
        <w:t>, a huge and highly destructive wind installation in California, was ordered to implement mitigation techniques following years of concern about extremely high numbers of raptor casualties.</w:t>
      </w:r>
      <w:r w:rsidR="000315A2">
        <w:rPr>
          <w:rFonts w:ascii="Palatino Linotype" w:hAnsi="Palatino Linotype" w:cs="Arial"/>
          <w:sz w:val="22"/>
          <w:szCs w:val="22"/>
        </w:rPr>
        <w:t xml:space="preserve">  A study on the success of the mitigation</w:t>
      </w:r>
      <w:r w:rsidR="00863316">
        <w:rPr>
          <w:rFonts w:ascii="Palatino Linotype" w:hAnsi="Palatino Linotype" w:cs="Arial"/>
          <w:sz w:val="22"/>
          <w:szCs w:val="22"/>
        </w:rPr>
        <w:t xml:space="preserve"> efforts</w:t>
      </w:r>
      <w:r w:rsidR="000315A2">
        <w:rPr>
          <w:rFonts w:ascii="Palatino Linotype" w:hAnsi="Palatino Linotype" w:cs="Arial"/>
          <w:sz w:val="22"/>
          <w:szCs w:val="22"/>
        </w:rPr>
        <w:t xml:space="preserve">, two years after implementation, revealed that casualty rates actually increased, and many of the measures that were intended were </w:t>
      </w:r>
      <w:r w:rsidR="00863316">
        <w:rPr>
          <w:rFonts w:ascii="Palatino Linotype" w:hAnsi="Palatino Linotype" w:cs="Arial"/>
          <w:sz w:val="22"/>
          <w:szCs w:val="22"/>
        </w:rPr>
        <w:t xml:space="preserve">not </w:t>
      </w:r>
      <w:r w:rsidR="000315A2">
        <w:rPr>
          <w:rFonts w:ascii="Palatino Linotype" w:hAnsi="Palatino Linotype" w:cs="Arial"/>
          <w:sz w:val="22"/>
          <w:szCs w:val="22"/>
        </w:rPr>
        <w:t>implemented</w:t>
      </w:r>
      <w:r w:rsidR="00995732">
        <w:rPr>
          <w:rStyle w:val="FootnoteReference"/>
          <w:rFonts w:ascii="Palatino Linotype" w:hAnsi="Palatino Linotype" w:cs="Arial"/>
          <w:sz w:val="22"/>
          <w:szCs w:val="22"/>
        </w:rPr>
        <w:footnoteReference w:id="59"/>
      </w:r>
      <w:r w:rsidR="00863316">
        <w:rPr>
          <w:rFonts w:ascii="Palatino Linotype" w:hAnsi="Palatino Linotype" w:cs="Arial"/>
          <w:sz w:val="22"/>
          <w:szCs w:val="22"/>
        </w:rPr>
        <w:t xml:space="preserve"> . . .</w:t>
      </w:r>
      <w:r w:rsidR="000315A2">
        <w:rPr>
          <w:rFonts w:ascii="Palatino Linotype" w:hAnsi="Palatino Linotype" w:cs="Arial"/>
          <w:sz w:val="22"/>
          <w:szCs w:val="22"/>
        </w:rPr>
        <w:t xml:space="preserve"> </w:t>
      </w:r>
      <w:r w:rsidR="00863316">
        <w:rPr>
          <w:rFonts w:ascii="Palatino Linotype" w:hAnsi="Palatino Linotype" w:cs="Arial"/>
          <w:sz w:val="22"/>
          <w:szCs w:val="22"/>
        </w:rPr>
        <w:t xml:space="preserve">a case of failed mitigation.  </w:t>
      </w:r>
      <w:r w:rsidR="000315A2">
        <w:rPr>
          <w:rFonts w:ascii="Palatino Linotype" w:hAnsi="Palatino Linotype" w:cs="Arial"/>
          <w:sz w:val="22"/>
          <w:szCs w:val="22"/>
        </w:rPr>
        <w:t xml:space="preserve">Another example closer to home is </w:t>
      </w:r>
      <w:proofErr w:type="spellStart"/>
      <w:r w:rsidR="000315A2">
        <w:rPr>
          <w:rFonts w:ascii="Palatino Linotype" w:hAnsi="Palatino Linotype" w:cs="Arial"/>
          <w:sz w:val="22"/>
          <w:szCs w:val="22"/>
        </w:rPr>
        <w:t>TransAlta’s</w:t>
      </w:r>
      <w:proofErr w:type="spellEnd"/>
      <w:r w:rsidR="000315A2">
        <w:rPr>
          <w:rFonts w:ascii="Palatino Linotype" w:hAnsi="Palatino Linotype" w:cs="Arial"/>
          <w:sz w:val="22"/>
          <w:szCs w:val="22"/>
        </w:rPr>
        <w:t xml:space="preserve"> Wind Energy Park on Wolfe Island.</w:t>
      </w:r>
      <w:r w:rsidR="007A7826">
        <w:rPr>
          <w:rFonts w:ascii="Palatino Linotype" w:hAnsi="Palatino Linotype" w:cs="Arial"/>
          <w:sz w:val="22"/>
          <w:szCs w:val="22"/>
        </w:rPr>
        <w:t xml:space="preserve">  Despite surpassing “reporting thresholds” for numbers of casualties for many individual turbines </w:t>
      </w:r>
      <w:r w:rsidR="00863316">
        <w:rPr>
          <w:rFonts w:ascii="Palatino Linotype" w:hAnsi="Palatino Linotype" w:cs="Arial"/>
          <w:sz w:val="22"/>
          <w:szCs w:val="22"/>
        </w:rPr>
        <w:t xml:space="preserve">several times </w:t>
      </w:r>
      <w:r w:rsidR="007A7826">
        <w:rPr>
          <w:rFonts w:ascii="Palatino Linotype" w:hAnsi="Palatino Linotype" w:cs="Arial"/>
          <w:sz w:val="22"/>
          <w:szCs w:val="22"/>
        </w:rPr>
        <w:t>over their 2.5 years of operation, the company is yet to take any mitigation action such as turning the blades off, or feathering the blades.   These examples underline the difference b</w:t>
      </w:r>
      <w:r w:rsidR="00CE6B93">
        <w:rPr>
          <w:rFonts w:ascii="Palatino Linotype" w:hAnsi="Palatino Linotype" w:cs="Arial"/>
          <w:sz w:val="22"/>
          <w:szCs w:val="22"/>
        </w:rPr>
        <w:t xml:space="preserve">etween a promise and reality.  Mitigation is promised, but in our two examples involving wind energy plants in bad locations, despite the knowledge that the operations are damaging biodiversity, and despite promises to mitigate, the damage continues.  </w:t>
      </w:r>
    </w:p>
    <w:p w:rsidR="00F41BF2" w:rsidRDefault="00F41BF2" w:rsidP="00B658F4">
      <w:pPr>
        <w:autoSpaceDE w:val="0"/>
        <w:autoSpaceDN w:val="0"/>
        <w:adjustRightInd w:val="0"/>
        <w:ind w:left="0"/>
        <w:jc w:val="both"/>
        <w:rPr>
          <w:rFonts w:ascii="Palatino Linotype" w:hAnsi="Palatino Linotype" w:cs="Arial"/>
          <w:sz w:val="22"/>
          <w:szCs w:val="22"/>
        </w:rPr>
      </w:pPr>
    </w:p>
    <w:p w:rsidR="007642E0" w:rsidRPr="007D3CAF" w:rsidRDefault="007D3CAF" w:rsidP="00B658F4">
      <w:pPr>
        <w:autoSpaceDE w:val="0"/>
        <w:autoSpaceDN w:val="0"/>
        <w:adjustRightInd w:val="0"/>
        <w:ind w:left="0"/>
        <w:jc w:val="both"/>
        <w:rPr>
          <w:rFonts w:ascii="Palatino Linotype" w:hAnsi="Palatino Linotype" w:cs="Arial"/>
          <w:sz w:val="22"/>
          <w:szCs w:val="22"/>
        </w:rPr>
      </w:pPr>
      <w:r>
        <w:rPr>
          <w:rFonts w:ascii="Palatino Linotype" w:hAnsi="Palatino Linotype" w:cs="Arial"/>
          <w:sz w:val="22"/>
          <w:szCs w:val="22"/>
        </w:rPr>
        <w:t>-</w:t>
      </w:r>
      <w:r w:rsidR="00F41BF2">
        <w:rPr>
          <w:rFonts w:ascii="Palatino Linotype" w:hAnsi="Palatino Linotype" w:cs="Arial"/>
          <w:b/>
          <w:sz w:val="22"/>
          <w:szCs w:val="22"/>
        </w:rPr>
        <w:t>Section 8</w:t>
      </w:r>
      <w:r>
        <w:rPr>
          <w:rFonts w:ascii="Palatino Linotype" w:hAnsi="Palatino Linotype" w:cs="Arial"/>
          <w:b/>
          <w:sz w:val="22"/>
          <w:szCs w:val="22"/>
        </w:rPr>
        <w:t xml:space="preserve"> Findings</w:t>
      </w:r>
      <w:r>
        <w:rPr>
          <w:rFonts w:ascii="Palatino Linotype" w:hAnsi="Palatino Linotype" w:cs="Arial"/>
          <w:sz w:val="22"/>
          <w:szCs w:val="22"/>
        </w:rPr>
        <w:t>-</w:t>
      </w:r>
    </w:p>
    <w:p w:rsidR="00874973" w:rsidRDefault="007642E0" w:rsidP="00B658F4">
      <w:pPr>
        <w:autoSpaceDE w:val="0"/>
        <w:autoSpaceDN w:val="0"/>
        <w:adjustRightInd w:val="0"/>
        <w:ind w:left="0"/>
        <w:jc w:val="both"/>
        <w:rPr>
          <w:rFonts w:ascii="Palatino Linotype" w:hAnsi="Palatino Linotype" w:cs="Arial"/>
          <w:sz w:val="22"/>
          <w:szCs w:val="22"/>
        </w:rPr>
      </w:pPr>
      <w:r w:rsidRPr="007642E0">
        <w:rPr>
          <w:rFonts w:ascii="Palatino Linotype" w:hAnsi="Palatino Linotype" w:cs="Arial"/>
          <w:sz w:val="22"/>
          <w:szCs w:val="22"/>
        </w:rPr>
        <w:t xml:space="preserve">Mitigation of the potential impacts of plant operations on birds and bats was inadequately addressed by the Proponent.  </w:t>
      </w:r>
      <w:r w:rsidRPr="007642E0">
        <w:rPr>
          <w:rFonts w:ascii="Palatino Linotype" w:hAnsi="Palatino Linotype" w:cs="Arial"/>
          <w:b/>
          <w:sz w:val="22"/>
          <w:szCs w:val="22"/>
        </w:rPr>
        <w:t xml:space="preserve">With respect to bird casualties, there are very few examples of successful mitigation in relieving or eliminating a threat, the measures outlined by the Proponent would not work.  </w:t>
      </w:r>
    </w:p>
    <w:p w:rsidR="00D23E9B" w:rsidRPr="00FC721D" w:rsidRDefault="00D23E9B" w:rsidP="00B658F4">
      <w:pPr>
        <w:autoSpaceDE w:val="0"/>
        <w:autoSpaceDN w:val="0"/>
        <w:adjustRightInd w:val="0"/>
        <w:ind w:left="0"/>
        <w:jc w:val="both"/>
        <w:rPr>
          <w:rFonts w:ascii="Palatino Linotype" w:hAnsi="Palatino Linotype" w:cs="Arial"/>
          <w:sz w:val="22"/>
          <w:szCs w:val="22"/>
        </w:rPr>
      </w:pPr>
    </w:p>
    <w:p w:rsidR="00BC7776" w:rsidRDefault="00413A61" w:rsidP="00B658F4">
      <w:pPr>
        <w:pStyle w:val="ListParagraph"/>
        <w:numPr>
          <w:ilvl w:val="0"/>
          <w:numId w:val="10"/>
        </w:numPr>
        <w:ind w:left="0"/>
        <w:jc w:val="both"/>
        <w:rPr>
          <w:rFonts w:ascii="Palatino Linotype" w:hAnsi="Palatino Linotype"/>
          <w:b/>
          <w:sz w:val="22"/>
          <w:szCs w:val="22"/>
        </w:rPr>
      </w:pPr>
      <w:r w:rsidRPr="00BC7776">
        <w:rPr>
          <w:rFonts w:ascii="Palatino Linotype" w:hAnsi="Palatino Linotype"/>
          <w:b/>
          <w:sz w:val="22"/>
          <w:szCs w:val="22"/>
        </w:rPr>
        <w:t>Threat to National Wildlife Area  (identified due to significance for migrant land birds)</w:t>
      </w:r>
    </w:p>
    <w:p w:rsidR="00BD3685" w:rsidRDefault="00BD3685" w:rsidP="00B658F4">
      <w:pPr>
        <w:ind w:left="0"/>
        <w:jc w:val="both"/>
        <w:rPr>
          <w:rFonts w:ascii="Palatino Linotype" w:hAnsi="Palatino Linotype"/>
          <w:b/>
          <w:sz w:val="22"/>
          <w:szCs w:val="22"/>
        </w:rPr>
      </w:pPr>
    </w:p>
    <w:p w:rsidR="006671DE" w:rsidRPr="006671DE" w:rsidRDefault="006671DE" w:rsidP="00B658F4">
      <w:pPr>
        <w:ind w:left="0"/>
        <w:jc w:val="both"/>
        <w:rPr>
          <w:rFonts w:ascii="Palatino Linotype" w:hAnsi="Palatino Linotype"/>
          <w:sz w:val="22"/>
          <w:szCs w:val="22"/>
        </w:rPr>
      </w:pPr>
      <w:r w:rsidRPr="006671DE">
        <w:rPr>
          <w:rFonts w:ascii="Palatino Linotype" w:hAnsi="Palatino Linotype"/>
          <w:sz w:val="22"/>
          <w:szCs w:val="22"/>
        </w:rPr>
        <w:t xml:space="preserve">Each spring and autumn, Prince Edward Point National Wildlife Area </w:t>
      </w:r>
      <w:r w:rsidR="00BC7776">
        <w:rPr>
          <w:rFonts w:ascii="Palatino Linotype" w:hAnsi="Palatino Linotype"/>
          <w:sz w:val="22"/>
          <w:szCs w:val="22"/>
        </w:rPr>
        <w:t xml:space="preserve">(NWA) </w:t>
      </w:r>
      <w:r w:rsidRPr="006671DE">
        <w:rPr>
          <w:rFonts w:ascii="Palatino Linotype" w:hAnsi="Palatino Linotype"/>
          <w:sz w:val="22"/>
          <w:szCs w:val="22"/>
        </w:rPr>
        <w:t xml:space="preserve">comes alive with songbirds and raptors.  Located on a major migration route on the eastern tip of Prince Edward County, this 560-hectare parcel of wilderness was established in 1978 to </w:t>
      </w:r>
      <w:r w:rsidR="00BC7776">
        <w:rPr>
          <w:rFonts w:ascii="Palatino Linotype" w:hAnsi="Palatino Linotype"/>
          <w:sz w:val="22"/>
          <w:szCs w:val="22"/>
        </w:rPr>
        <w:t xml:space="preserve">protect migratory </w:t>
      </w:r>
      <w:proofErr w:type="spellStart"/>
      <w:r w:rsidR="00863316">
        <w:rPr>
          <w:rFonts w:ascii="Palatino Linotype" w:hAnsi="Palatino Linotype"/>
          <w:sz w:val="22"/>
          <w:szCs w:val="22"/>
        </w:rPr>
        <w:t>land</w:t>
      </w:r>
      <w:r w:rsidR="00BC7776">
        <w:rPr>
          <w:rFonts w:ascii="Palatino Linotype" w:hAnsi="Palatino Linotype"/>
          <w:sz w:val="22"/>
          <w:szCs w:val="22"/>
        </w:rPr>
        <w:t>bird</w:t>
      </w:r>
      <w:proofErr w:type="spellEnd"/>
      <w:r w:rsidR="00BC7776">
        <w:rPr>
          <w:rFonts w:ascii="Palatino Linotype" w:hAnsi="Palatino Linotype"/>
          <w:sz w:val="22"/>
          <w:szCs w:val="22"/>
        </w:rPr>
        <w:t xml:space="preserve"> habitat – the only NWA specifically established for this reason.  </w:t>
      </w:r>
      <w:r w:rsidRPr="006671DE">
        <w:rPr>
          <w:rFonts w:ascii="Palatino Linotype" w:hAnsi="Palatino Linotype"/>
          <w:sz w:val="22"/>
          <w:szCs w:val="22"/>
        </w:rPr>
        <w:t xml:space="preserve">The Prince Edward Point Bird Observatory operates a migration monitoring station within the NWA, one of 25 across the country that track three to five billion birds as they leave the boreal forest every fall on their way south to their non-breeding territories, and return to Canada the following spring.  These migration monitoring stations are the only real way to monitor these species’ populations.  Usually over 2,000 hawks, eagles and falcons are documented per fall at the Bird Observatory, including Bald Eagles, Golden Eagles and Peregrine Falcons, underlining the significance of this location to migrating raptors.  </w:t>
      </w:r>
    </w:p>
    <w:p w:rsidR="006671DE" w:rsidRDefault="006671DE" w:rsidP="00B658F4">
      <w:pPr>
        <w:ind w:left="0"/>
        <w:jc w:val="both"/>
        <w:rPr>
          <w:rFonts w:ascii="Palatino Linotype" w:hAnsi="Palatino Linotype"/>
          <w:sz w:val="22"/>
          <w:szCs w:val="22"/>
        </w:rPr>
      </w:pPr>
    </w:p>
    <w:p w:rsidR="006671DE" w:rsidRPr="006671DE" w:rsidRDefault="006671DE" w:rsidP="00B658F4">
      <w:pPr>
        <w:ind w:left="0"/>
        <w:jc w:val="both"/>
        <w:rPr>
          <w:rFonts w:ascii="Palatino Linotype" w:hAnsi="Palatino Linotype" w:cs="Tahoma"/>
          <w:sz w:val="22"/>
          <w:szCs w:val="22"/>
        </w:rPr>
      </w:pPr>
      <w:r w:rsidRPr="006671DE">
        <w:rPr>
          <w:rFonts w:ascii="Palatino Linotype" w:hAnsi="Palatino Linotype"/>
          <w:sz w:val="22"/>
          <w:szCs w:val="22"/>
        </w:rPr>
        <w:t xml:space="preserve">Prince Edward Point NWA is one of 51 </w:t>
      </w:r>
      <w:r w:rsidRPr="006671DE">
        <w:rPr>
          <w:rFonts w:ascii="Palatino Linotype" w:hAnsi="Palatino Linotype" w:cs="Tahoma"/>
          <w:sz w:val="22"/>
          <w:szCs w:val="22"/>
        </w:rPr>
        <w:t xml:space="preserve">of Canada's best wildlife habitats scattered across the country.  Established and protected under the Federal </w:t>
      </w:r>
      <w:r w:rsidRPr="006671DE">
        <w:rPr>
          <w:rFonts w:ascii="Palatino Linotype" w:hAnsi="Palatino Linotype" w:cs="Tahoma"/>
          <w:i/>
          <w:sz w:val="22"/>
          <w:szCs w:val="22"/>
        </w:rPr>
        <w:t>Canada Wildlife Act</w:t>
      </w:r>
      <w:r w:rsidRPr="006671DE">
        <w:rPr>
          <w:rFonts w:ascii="Palatino Linotype" w:hAnsi="Palatino Linotype" w:cs="Tahoma"/>
          <w:sz w:val="22"/>
          <w:szCs w:val="22"/>
        </w:rPr>
        <w:t xml:space="preserve">, each NWA is nationally significant for migratory birds, wildlife, or ecosystems at risk, or represents rare or unusual wildlife habitat.  They collectively represent the best wildlife areas in Canada.  Every one of them protects water resources, filters the air, and provides ecological services that benefit all forms of life, including </w:t>
      </w:r>
      <w:r w:rsidR="0050004D">
        <w:rPr>
          <w:rFonts w:ascii="Palatino Linotype" w:hAnsi="Palatino Linotype" w:cs="Tahoma"/>
          <w:sz w:val="22"/>
          <w:szCs w:val="22"/>
        </w:rPr>
        <w:t>humans</w:t>
      </w:r>
      <w:r w:rsidRPr="006671DE">
        <w:rPr>
          <w:rFonts w:ascii="Palatino Linotype" w:hAnsi="Palatino Linotype" w:cs="Tahoma"/>
          <w:sz w:val="22"/>
          <w:szCs w:val="22"/>
        </w:rPr>
        <w:t xml:space="preserve">. </w:t>
      </w:r>
    </w:p>
    <w:p w:rsidR="0050004D" w:rsidRDefault="0050004D" w:rsidP="00B658F4">
      <w:pPr>
        <w:ind w:left="0"/>
        <w:jc w:val="both"/>
        <w:rPr>
          <w:rStyle w:val="Emphasis"/>
          <w:rFonts w:ascii="Palatino Linotype" w:hAnsi="Palatino Linotype"/>
          <w:i w:val="0"/>
          <w:sz w:val="22"/>
          <w:szCs w:val="22"/>
        </w:rPr>
      </w:pPr>
    </w:p>
    <w:p w:rsidR="006671DE" w:rsidRPr="006671DE" w:rsidRDefault="0050004D" w:rsidP="00B658F4">
      <w:pPr>
        <w:ind w:left="0"/>
        <w:jc w:val="both"/>
        <w:rPr>
          <w:rFonts w:ascii="Palatino Linotype" w:hAnsi="Palatino Linotype"/>
          <w:i/>
          <w:sz w:val="22"/>
          <w:szCs w:val="22"/>
        </w:rPr>
      </w:pPr>
      <w:r>
        <w:rPr>
          <w:rStyle w:val="Emphasis"/>
          <w:rFonts w:ascii="Palatino Linotype" w:hAnsi="Palatino Linotype"/>
          <w:i w:val="0"/>
          <w:sz w:val="22"/>
          <w:szCs w:val="22"/>
        </w:rPr>
        <w:t>The importance of the N</w:t>
      </w:r>
      <w:r w:rsidR="006671DE" w:rsidRPr="006671DE">
        <w:rPr>
          <w:rStyle w:val="Emphasis"/>
          <w:rFonts w:ascii="Palatino Linotype" w:hAnsi="Palatino Linotype"/>
          <w:i w:val="0"/>
          <w:sz w:val="22"/>
          <w:szCs w:val="22"/>
        </w:rPr>
        <w:t xml:space="preserve">ational </w:t>
      </w:r>
      <w:r>
        <w:rPr>
          <w:rStyle w:val="Emphasis"/>
          <w:rFonts w:ascii="Palatino Linotype" w:hAnsi="Palatino Linotype"/>
          <w:i w:val="0"/>
          <w:sz w:val="22"/>
          <w:szCs w:val="22"/>
        </w:rPr>
        <w:t>W</w:t>
      </w:r>
      <w:r w:rsidR="006671DE" w:rsidRPr="006671DE">
        <w:rPr>
          <w:rStyle w:val="Emphasis"/>
          <w:rFonts w:ascii="Palatino Linotype" w:hAnsi="Palatino Linotype"/>
          <w:i w:val="0"/>
          <w:sz w:val="22"/>
          <w:szCs w:val="22"/>
        </w:rPr>
        <w:t xml:space="preserve">ildlife </w:t>
      </w:r>
      <w:r>
        <w:rPr>
          <w:rStyle w:val="Emphasis"/>
          <w:rFonts w:ascii="Palatino Linotype" w:hAnsi="Palatino Linotype"/>
          <w:i w:val="0"/>
          <w:sz w:val="22"/>
          <w:szCs w:val="22"/>
        </w:rPr>
        <w:t>A</w:t>
      </w:r>
      <w:r w:rsidR="006671DE" w:rsidRPr="006671DE">
        <w:rPr>
          <w:rStyle w:val="Emphasis"/>
          <w:rFonts w:ascii="Palatino Linotype" w:hAnsi="Palatino Linotype"/>
          <w:i w:val="0"/>
          <w:sz w:val="22"/>
          <w:szCs w:val="22"/>
        </w:rPr>
        <w:t>rea to Prince Edward County's economy is evident in the numbers of people participating in the Birding Festival mid-May.  "Taste the County" statistics show that tourists attracted by the natural heritage of PEC revisit for the historic home market, wineries and museums. Yet the Prince Edward Point National Wildlife Area faces severe threats.</w:t>
      </w:r>
    </w:p>
    <w:p w:rsidR="006671DE" w:rsidRDefault="006671DE" w:rsidP="00B658F4">
      <w:pPr>
        <w:ind w:left="0"/>
        <w:jc w:val="both"/>
        <w:rPr>
          <w:rFonts w:ascii="Palatino Linotype" w:hAnsi="Palatino Linotype"/>
          <w:sz w:val="22"/>
          <w:szCs w:val="22"/>
        </w:rPr>
      </w:pPr>
    </w:p>
    <w:p w:rsidR="006671DE" w:rsidRDefault="00BC7776" w:rsidP="00B658F4">
      <w:pPr>
        <w:ind w:left="0"/>
        <w:jc w:val="both"/>
        <w:rPr>
          <w:rFonts w:ascii="Palatino Linotype" w:hAnsi="Palatino Linotype"/>
          <w:sz w:val="22"/>
          <w:szCs w:val="22"/>
        </w:rPr>
      </w:pPr>
      <w:r>
        <w:rPr>
          <w:rFonts w:ascii="Palatino Linotype" w:hAnsi="Palatino Linotype"/>
          <w:sz w:val="22"/>
          <w:szCs w:val="22"/>
        </w:rPr>
        <w:t>Ostrander Point Crown Land Block is about 6 kilometres</w:t>
      </w:r>
      <w:r w:rsidR="006671DE" w:rsidRPr="006671DE">
        <w:rPr>
          <w:rFonts w:ascii="Palatino Linotype" w:hAnsi="Palatino Linotype"/>
          <w:sz w:val="22"/>
          <w:szCs w:val="22"/>
        </w:rPr>
        <w:t xml:space="preserve"> directly we</w:t>
      </w:r>
      <w:r>
        <w:rPr>
          <w:rFonts w:ascii="Palatino Linotype" w:hAnsi="Palatino Linotype"/>
          <w:sz w:val="22"/>
          <w:szCs w:val="22"/>
        </w:rPr>
        <w:t>st of the National Wildlife Area on the narrow Long Point Peninsula</w:t>
      </w:r>
      <w:r w:rsidR="006671DE" w:rsidRPr="006671DE">
        <w:rPr>
          <w:rFonts w:ascii="Palatino Linotype" w:hAnsi="Palatino Linotype"/>
          <w:sz w:val="22"/>
          <w:szCs w:val="22"/>
        </w:rPr>
        <w:t xml:space="preserve">.  </w:t>
      </w:r>
      <w:r>
        <w:rPr>
          <w:rFonts w:ascii="Palatino Linotype" w:hAnsi="Palatino Linotype"/>
          <w:sz w:val="22"/>
          <w:szCs w:val="22"/>
        </w:rPr>
        <w:t xml:space="preserve">If the Ostrander Point Wind Energy Park goes ahead, </w:t>
      </w:r>
      <w:r w:rsidR="006671DE" w:rsidRPr="006671DE">
        <w:rPr>
          <w:rFonts w:ascii="Palatino Linotype" w:hAnsi="Palatino Linotype"/>
          <w:sz w:val="22"/>
          <w:szCs w:val="22"/>
        </w:rPr>
        <w:t xml:space="preserve">it could disrupt migration patterns and create a permanent major physical threat to the </w:t>
      </w:r>
      <w:r w:rsidR="000D462E">
        <w:rPr>
          <w:rFonts w:ascii="Palatino Linotype" w:hAnsi="Palatino Linotype"/>
          <w:sz w:val="22"/>
          <w:szCs w:val="22"/>
        </w:rPr>
        <w:t>hundreds</w:t>
      </w:r>
      <w:r w:rsidR="006671DE" w:rsidRPr="006671DE">
        <w:rPr>
          <w:rFonts w:ascii="Palatino Linotype" w:hAnsi="Palatino Linotype"/>
          <w:sz w:val="22"/>
          <w:szCs w:val="22"/>
        </w:rPr>
        <w:t xml:space="preserve"> of thousands of birds that migrate along the shoreline toward or away from </w:t>
      </w:r>
      <w:r>
        <w:rPr>
          <w:rFonts w:ascii="Palatino Linotype" w:hAnsi="Palatino Linotype"/>
          <w:sz w:val="22"/>
          <w:szCs w:val="22"/>
        </w:rPr>
        <w:t>the only National Wildlife Area in Canada</w:t>
      </w:r>
      <w:r w:rsidR="006671DE" w:rsidRPr="006671DE">
        <w:rPr>
          <w:rFonts w:ascii="Palatino Linotype" w:hAnsi="Palatino Linotype"/>
          <w:sz w:val="22"/>
          <w:szCs w:val="22"/>
        </w:rPr>
        <w:t xml:space="preserve"> created</w:t>
      </w:r>
      <w:r>
        <w:rPr>
          <w:rFonts w:ascii="Palatino Linotype" w:hAnsi="Palatino Linotype"/>
          <w:sz w:val="22"/>
          <w:szCs w:val="22"/>
        </w:rPr>
        <w:t xml:space="preserve"> specifically for its</w:t>
      </w:r>
      <w:r w:rsidR="006671DE" w:rsidRPr="006671DE">
        <w:rPr>
          <w:rFonts w:ascii="Palatino Linotype" w:hAnsi="Palatino Linotype"/>
          <w:sz w:val="22"/>
          <w:szCs w:val="22"/>
        </w:rPr>
        <w:t xml:space="preserve"> significance for migratory</w:t>
      </w:r>
      <w:r>
        <w:rPr>
          <w:rFonts w:ascii="Palatino Linotype" w:hAnsi="Palatino Linotype"/>
          <w:sz w:val="22"/>
          <w:szCs w:val="22"/>
        </w:rPr>
        <w:t xml:space="preserve"> land</w:t>
      </w:r>
      <w:r w:rsidR="006671DE" w:rsidRPr="006671DE">
        <w:rPr>
          <w:rFonts w:ascii="Palatino Linotype" w:hAnsi="Palatino Linotype"/>
          <w:sz w:val="22"/>
          <w:szCs w:val="22"/>
        </w:rPr>
        <w:t xml:space="preserve">birds.   </w:t>
      </w:r>
    </w:p>
    <w:p w:rsidR="00BC7776" w:rsidRDefault="00BC7776" w:rsidP="00B658F4">
      <w:pPr>
        <w:ind w:left="0"/>
        <w:jc w:val="both"/>
        <w:rPr>
          <w:rFonts w:ascii="Palatino Linotype" w:hAnsi="Palatino Linotype"/>
          <w:sz w:val="22"/>
          <w:szCs w:val="22"/>
        </w:rPr>
      </w:pPr>
    </w:p>
    <w:p w:rsidR="007642E0" w:rsidRPr="007D3CAF" w:rsidRDefault="007D3CAF" w:rsidP="00B658F4">
      <w:pPr>
        <w:ind w:left="0"/>
        <w:jc w:val="both"/>
        <w:rPr>
          <w:rFonts w:ascii="Palatino Linotype" w:hAnsi="Palatino Linotype"/>
          <w:sz w:val="22"/>
          <w:szCs w:val="22"/>
        </w:rPr>
      </w:pPr>
      <w:r>
        <w:rPr>
          <w:rFonts w:ascii="Palatino Linotype" w:hAnsi="Palatino Linotype"/>
          <w:sz w:val="22"/>
          <w:szCs w:val="22"/>
        </w:rPr>
        <w:t>-</w:t>
      </w:r>
      <w:r w:rsidR="00B658F4">
        <w:rPr>
          <w:rFonts w:ascii="Palatino Linotype" w:hAnsi="Palatino Linotype"/>
          <w:b/>
          <w:sz w:val="22"/>
          <w:szCs w:val="22"/>
        </w:rPr>
        <w:t>Section 9</w:t>
      </w:r>
      <w:r>
        <w:rPr>
          <w:rFonts w:ascii="Palatino Linotype" w:hAnsi="Palatino Linotype"/>
          <w:b/>
          <w:sz w:val="22"/>
          <w:szCs w:val="22"/>
        </w:rPr>
        <w:t xml:space="preserve"> Findings</w:t>
      </w:r>
      <w:r>
        <w:rPr>
          <w:rFonts w:ascii="Palatino Linotype" w:hAnsi="Palatino Linotype"/>
          <w:sz w:val="22"/>
          <w:szCs w:val="22"/>
        </w:rPr>
        <w:t>-</w:t>
      </w:r>
    </w:p>
    <w:p w:rsidR="00413A61" w:rsidRPr="00925DB9" w:rsidRDefault="007642E0" w:rsidP="00B658F4">
      <w:pPr>
        <w:ind w:left="0"/>
        <w:jc w:val="both"/>
        <w:rPr>
          <w:rFonts w:ascii="Palatino Linotype" w:hAnsi="Palatino Linotype"/>
          <w:sz w:val="22"/>
          <w:szCs w:val="22"/>
        </w:rPr>
      </w:pPr>
      <w:r w:rsidRPr="007642E0">
        <w:rPr>
          <w:rFonts w:ascii="Palatino Linotype" w:hAnsi="Palatino Linotype"/>
          <w:sz w:val="22"/>
          <w:szCs w:val="22"/>
        </w:rPr>
        <w:t xml:space="preserve">The project at Ostrander Point would cause a high risk to birds, and bats moving along the Long Point Peninsula to and from the Prince Edward Point National Wildlife Area. </w:t>
      </w:r>
      <w:r w:rsidRPr="007642E0">
        <w:rPr>
          <w:rFonts w:ascii="Palatino Linotype" w:hAnsi="Palatino Linotype"/>
          <w:b/>
          <w:sz w:val="22"/>
          <w:szCs w:val="22"/>
        </w:rPr>
        <w:t>There is a strong likelihood that the project would compromise the very reasons why the National Wildlife Area was created.</w:t>
      </w:r>
      <w:r w:rsidRPr="007642E0">
        <w:rPr>
          <w:rFonts w:ascii="Palatino Linotype" w:hAnsi="Palatino Linotype"/>
          <w:sz w:val="22"/>
          <w:szCs w:val="22"/>
        </w:rPr>
        <w:t xml:space="preserve"> </w:t>
      </w:r>
    </w:p>
    <w:p w:rsidR="0067683E" w:rsidRDefault="0067683E" w:rsidP="00B658F4">
      <w:pPr>
        <w:ind w:left="0"/>
        <w:jc w:val="both"/>
        <w:rPr>
          <w:rFonts w:ascii="Palatino Linotype" w:hAnsi="Palatino Linotype"/>
          <w:b/>
          <w:sz w:val="22"/>
          <w:szCs w:val="22"/>
        </w:rPr>
      </w:pPr>
    </w:p>
    <w:p w:rsidR="00413A61" w:rsidRPr="00A830D5" w:rsidRDefault="00A830D5" w:rsidP="00B658F4">
      <w:pPr>
        <w:ind w:left="0"/>
        <w:jc w:val="both"/>
        <w:rPr>
          <w:rFonts w:ascii="Palatino Linotype" w:hAnsi="Palatino Linotype"/>
          <w:b/>
          <w:sz w:val="22"/>
          <w:szCs w:val="22"/>
        </w:rPr>
      </w:pPr>
      <w:r w:rsidRPr="00A830D5">
        <w:rPr>
          <w:rFonts w:ascii="Palatino Linotype" w:hAnsi="Palatino Linotype"/>
          <w:b/>
          <w:sz w:val="22"/>
          <w:szCs w:val="22"/>
        </w:rPr>
        <w:t>-</w:t>
      </w:r>
      <w:r>
        <w:rPr>
          <w:rFonts w:ascii="Palatino Linotype" w:hAnsi="Palatino Linotype"/>
          <w:b/>
          <w:sz w:val="22"/>
          <w:szCs w:val="22"/>
        </w:rPr>
        <w:t xml:space="preserve">- SUMMARY -- </w:t>
      </w:r>
    </w:p>
    <w:p w:rsidR="00983A5C" w:rsidRPr="00925DB9" w:rsidRDefault="00983A5C" w:rsidP="00B658F4">
      <w:pPr>
        <w:ind w:left="0"/>
        <w:jc w:val="both"/>
        <w:rPr>
          <w:rFonts w:ascii="Palatino Linotype" w:hAnsi="Palatino Linotype"/>
          <w:b/>
          <w:sz w:val="22"/>
          <w:szCs w:val="22"/>
        </w:rPr>
      </w:pPr>
    </w:p>
    <w:p w:rsidR="00CD29F4" w:rsidRPr="00A830D5" w:rsidRDefault="000D462E" w:rsidP="00B658F4">
      <w:pPr>
        <w:ind w:left="0"/>
        <w:jc w:val="both"/>
        <w:rPr>
          <w:rFonts w:ascii="Palatino Linotype" w:hAnsi="Palatino Linotype"/>
          <w:b/>
          <w:sz w:val="22"/>
          <w:szCs w:val="22"/>
        </w:rPr>
      </w:pPr>
      <w:r w:rsidRPr="00A830D5">
        <w:rPr>
          <w:rFonts w:ascii="Palatino Linotype" w:hAnsi="Palatino Linotype"/>
          <w:b/>
          <w:sz w:val="22"/>
          <w:szCs w:val="22"/>
        </w:rPr>
        <w:t xml:space="preserve">We have presented nine compelling reasons </w:t>
      </w:r>
      <w:r w:rsidR="00404899" w:rsidRPr="00A830D5">
        <w:rPr>
          <w:rFonts w:ascii="Palatino Linotype" w:hAnsi="Palatino Linotype"/>
          <w:b/>
          <w:sz w:val="22"/>
          <w:szCs w:val="22"/>
        </w:rPr>
        <w:t xml:space="preserve">based on sound science and local knowledge explaining </w:t>
      </w:r>
      <w:r w:rsidRPr="00A830D5">
        <w:rPr>
          <w:rFonts w:ascii="Palatino Linotype" w:hAnsi="Palatino Linotype"/>
          <w:b/>
          <w:sz w:val="22"/>
          <w:szCs w:val="22"/>
        </w:rPr>
        <w:t xml:space="preserve">why Gilead Power’s Application for a Renewable Energy Permit must be rejected.  In our view, each individual reason presents a sufficiently strong case to reject the application.  Together, they represent an overwhelming argument against this project, and a very strong case to formalize protection and management of this ecological gem and lynchpin of biodiversity in the Prince Edward County South Shore Important Bird Area.  We encourage the Ministry of the Environment to make the right decision and also we encourage the Proponent to pursue its interests in building renewable energy projects in areas where the threats to biodiversity are minimal. </w:t>
      </w:r>
    </w:p>
    <w:p w:rsidR="00C65E33" w:rsidRDefault="00C65E33" w:rsidP="00B658F4">
      <w:pPr>
        <w:ind w:left="0"/>
        <w:jc w:val="both"/>
        <w:rPr>
          <w:rFonts w:ascii="Palatino Linotype" w:hAnsi="Palatino Linotype"/>
          <w:sz w:val="22"/>
          <w:szCs w:val="22"/>
        </w:rPr>
      </w:pPr>
    </w:p>
    <w:p w:rsidR="00C65E33" w:rsidRDefault="00C65E33" w:rsidP="00B658F4">
      <w:pPr>
        <w:ind w:left="0"/>
        <w:jc w:val="both"/>
        <w:rPr>
          <w:rFonts w:ascii="Palatino Linotype" w:hAnsi="Palatino Linotype"/>
          <w:sz w:val="22"/>
          <w:szCs w:val="22"/>
        </w:rPr>
      </w:pPr>
    </w:p>
    <w:p w:rsidR="00C65E33" w:rsidRDefault="00C65E33" w:rsidP="00B658F4">
      <w:pPr>
        <w:ind w:left="0"/>
        <w:rPr>
          <w:rFonts w:ascii="Palatino Linotype" w:hAnsi="Palatino Linotype"/>
          <w:sz w:val="22"/>
          <w:szCs w:val="22"/>
        </w:rPr>
      </w:pPr>
      <w:r>
        <w:rPr>
          <w:rFonts w:ascii="Palatino Linotype" w:hAnsi="Palatino Linotype"/>
          <w:sz w:val="22"/>
          <w:szCs w:val="22"/>
        </w:rPr>
        <w:t>Respectfully,</w:t>
      </w:r>
    </w:p>
    <w:p w:rsidR="0026666D" w:rsidRDefault="0026666D" w:rsidP="00B658F4">
      <w:pPr>
        <w:ind w:left="0"/>
        <w:rPr>
          <w:rFonts w:ascii="Palatino Linotype" w:hAnsi="Palatino Linotype"/>
          <w:sz w:val="22"/>
          <w:szCs w:val="22"/>
        </w:rPr>
      </w:pPr>
    </w:p>
    <w:p w:rsidR="00C65E33" w:rsidRDefault="009A4922" w:rsidP="00B658F4">
      <w:pPr>
        <w:ind w:left="0"/>
        <w:rPr>
          <w:rFonts w:ascii="Palatino Linotype" w:hAnsi="Palatino Linotype"/>
          <w:sz w:val="22"/>
          <w:szCs w:val="22"/>
        </w:rPr>
      </w:pPr>
      <w:r>
        <w:rPr>
          <w:noProof/>
          <w:lang w:val="en-US"/>
        </w:rPr>
        <w:drawing>
          <wp:inline distT="0" distB="0" distL="0" distR="0" wp14:anchorId="24C65A53" wp14:editId="6883FB2A">
            <wp:extent cx="1371600" cy="669925"/>
            <wp:effectExtent l="0" t="0" r="0" b="0"/>
            <wp:docPr id="6" name="Picture 6" descr="Description: tches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chesk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669925"/>
                    </a:xfrm>
                    <a:prstGeom prst="rect">
                      <a:avLst/>
                    </a:prstGeom>
                    <a:noFill/>
                    <a:ln>
                      <a:noFill/>
                    </a:ln>
                  </pic:spPr>
                </pic:pic>
              </a:graphicData>
            </a:graphic>
          </wp:inline>
        </w:drawing>
      </w:r>
      <w:r w:rsidR="0026666D">
        <w:rPr>
          <w:rFonts w:ascii="Palatino Linotype" w:hAnsi="Palatino Linotype"/>
          <w:sz w:val="22"/>
          <w:szCs w:val="22"/>
        </w:rPr>
        <w:tab/>
      </w:r>
      <w:r w:rsidR="0026666D">
        <w:rPr>
          <w:rFonts w:ascii="Palatino Linotype" w:hAnsi="Palatino Linotype"/>
          <w:sz w:val="22"/>
          <w:szCs w:val="22"/>
        </w:rPr>
        <w:tab/>
      </w:r>
      <w:r w:rsidR="0026666D">
        <w:rPr>
          <w:rFonts w:ascii="Palatino Linotype" w:hAnsi="Palatino Linotype"/>
          <w:sz w:val="22"/>
          <w:szCs w:val="22"/>
        </w:rPr>
        <w:tab/>
      </w:r>
      <w:r w:rsidR="0026666D">
        <w:rPr>
          <w:rFonts w:ascii="Palatino Linotype" w:hAnsi="Palatino Linotype"/>
          <w:sz w:val="22"/>
          <w:szCs w:val="22"/>
        </w:rPr>
        <w:tab/>
      </w:r>
      <w:r w:rsidR="0026666D">
        <w:rPr>
          <w:rFonts w:ascii="Palatino Linotype" w:hAnsi="Palatino Linotype"/>
          <w:noProof/>
          <w:sz w:val="22"/>
          <w:szCs w:val="22"/>
          <w:lang w:val="en-US"/>
        </w:rPr>
        <w:drawing>
          <wp:inline distT="0" distB="0" distL="0" distR="0" wp14:anchorId="2A47725F" wp14:editId="11FB6082">
            <wp:extent cx="1495425" cy="571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571500"/>
                    </a:xfrm>
                    <a:prstGeom prst="rect">
                      <a:avLst/>
                    </a:prstGeom>
                    <a:noFill/>
                  </pic:spPr>
                </pic:pic>
              </a:graphicData>
            </a:graphic>
          </wp:inline>
        </w:drawing>
      </w:r>
    </w:p>
    <w:p w:rsidR="00C65E33" w:rsidRDefault="00C65E33" w:rsidP="00B658F4">
      <w:pPr>
        <w:ind w:left="0"/>
        <w:rPr>
          <w:rFonts w:ascii="Palatino Linotype" w:hAnsi="Palatino Linotype"/>
          <w:sz w:val="22"/>
          <w:szCs w:val="22"/>
        </w:rPr>
      </w:pPr>
    </w:p>
    <w:p w:rsidR="00C65E33" w:rsidRDefault="00C65E33" w:rsidP="00B658F4">
      <w:pPr>
        <w:ind w:left="0"/>
        <w:rPr>
          <w:rFonts w:ascii="Palatino Linotype" w:hAnsi="Palatino Linotype"/>
          <w:sz w:val="22"/>
          <w:szCs w:val="22"/>
        </w:rPr>
      </w:pPr>
      <w:r>
        <w:rPr>
          <w:rFonts w:ascii="Palatino Linotype" w:hAnsi="Palatino Linotype"/>
          <w:sz w:val="22"/>
          <w:szCs w:val="22"/>
        </w:rPr>
        <w:t>Ted Cheskey</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Joshua Wise</w:t>
      </w:r>
    </w:p>
    <w:p w:rsidR="00C65E33" w:rsidRDefault="00C65E33" w:rsidP="00B658F4">
      <w:pPr>
        <w:ind w:left="0"/>
        <w:rPr>
          <w:rFonts w:ascii="Palatino Linotype" w:hAnsi="Palatino Linotype"/>
          <w:sz w:val="22"/>
          <w:szCs w:val="22"/>
        </w:rPr>
      </w:pPr>
      <w:r>
        <w:rPr>
          <w:rFonts w:ascii="Palatino Linotype" w:hAnsi="Palatino Linotype"/>
          <w:sz w:val="22"/>
          <w:szCs w:val="22"/>
        </w:rPr>
        <w:t>Manager of Bird Conservation Programs</w:t>
      </w:r>
      <w:r>
        <w:rPr>
          <w:rFonts w:ascii="Palatino Linotype" w:hAnsi="Palatino Linotype"/>
          <w:sz w:val="22"/>
          <w:szCs w:val="22"/>
        </w:rPr>
        <w:tab/>
      </w:r>
      <w:r>
        <w:rPr>
          <w:rFonts w:ascii="Palatino Linotype" w:hAnsi="Palatino Linotype"/>
          <w:sz w:val="22"/>
          <w:szCs w:val="22"/>
        </w:rPr>
        <w:tab/>
      </w:r>
      <w:r w:rsidR="0067683E">
        <w:rPr>
          <w:rFonts w:ascii="Palatino Linotype" w:hAnsi="Palatino Linotype"/>
          <w:sz w:val="22"/>
          <w:szCs w:val="22"/>
        </w:rPr>
        <w:t xml:space="preserve">Greenway Program </w:t>
      </w:r>
      <w:r>
        <w:rPr>
          <w:rFonts w:ascii="Palatino Linotype" w:hAnsi="Palatino Linotype"/>
          <w:sz w:val="22"/>
          <w:szCs w:val="22"/>
        </w:rPr>
        <w:t>Coordinator</w:t>
      </w:r>
    </w:p>
    <w:p w:rsidR="00C65E33" w:rsidRPr="00925DB9" w:rsidRDefault="00C65E33" w:rsidP="00B658F4">
      <w:pPr>
        <w:ind w:left="0"/>
        <w:rPr>
          <w:rFonts w:ascii="Palatino Linotype" w:hAnsi="Palatino Linotype"/>
          <w:sz w:val="22"/>
          <w:szCs w:val="22"/>
        </w:rPr>
      </w:pPr>
      <w:r>
        <w:rPr>
          <w:rFonts w:ascii="Palatino Linotype" w:hAnsi="Palatino Linotype"/>
          <w:sz w:val="22"/>
          <w:szCs w:val="22"/>
        </w:rPr>
        <w:t>Nature Canada</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Ontario Nature</w:t>
      </w:r>
    </w:p>
    <w:sectPr w:rsidR="00C65E33" w:rsidRPr="00925DB9" w:rsidSect="00BA5AD3">
      <w:footerReference w:type="default" r:id="rId17"/>
      <w:pgSz w:w="12240" w:h="15840"/>
      <w:pgMar w:top="851" w:right="1080" w:bottom="568"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5C5" w:rsidRDefault="00DD35C5" w:rsidP="00CD29F4">
      <w:r>
        <w:separator/>
      </w:r>
    </w:p>
  </w:endnote>
  <w:endnote w:type="continuationSeparator" w:id="0">
    <w:p w:rsidR="00DD35C5" w:rsidRDefault="00DD35C5" w:rsidP="00CD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arnockPro-It">
    <w:altName w:val="Arial Unicode MS"/>
    <w:panose1 w:val="00000000000000000000"/>
    <w:charset w:val="88"/>
    <w:family w:val="auto"/>
    <w:notTrueType/>
    <w:pitch w:val="default"/>
    <w:sig w:usb0="00000001" w:usb1="08080000" w:usb2="00000010" w:usb3="00000000" w:csb0="00100000" w:csb1="00000000"/>
  </w:font>
  <w:font w:name="WarnockPro-Light">
    <w:altName w:val="Arial Unicode MS"/>
    <w:panose1 w:val="00000000000000000000"/>
    <w:charset w:val="88"/>
    <w:family w:val="auto"/>
    <w:notTrueType/>
    <w:pitch w:val="default"/>
    <w:sig w:usb0="00000001" w:usb1="08080000" w:usb2="00000010" w:usb3="00000000" w:csb0="00100000" w:csb1="00000000"/>
  </w:font>
  <w:font w:name="AdvTTe5c5f14d.B">
    <w:altName w:val="Cambria"/>
    <w:panose1 w:val="00000000000000000000"/>
    <w:charset w:val="00"/>
    <w:family w:val="roman"/>
    <w:notTrueType/>
    <w:pitch w:val="default"/>
    <w:sig w:usb0="00000003" w:usb1="00000000" w:usb2="00000000" w:usb3="00000000" w:csb0="00000001" w:csb1="00000000"/>
  </w:font>
  <w:font w:name="AdvP0005">
    <w:altName w:val="Cambria"/>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dvP9861">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970169"/>
      <w:docPartObj>
        <w:docPartGallery w:val="Page Numbers (Bottom of Page)"/>
        <w:docPartUnique/>
      </w:docPartObj>
    </w:sdtPr>
    <w:sdtEndPr>
      <w:rPr>
        <w:noProof/>
      </w:rPr>
    </w:sdtEndPr>
    <w:sdtContent>
      <w:p w:rsidR="0065434A" w:rsidRDefault="0065434A">
        <w:pPr>
          <w:pStyle w:val="Footer"/>
          <w:jc w:val="center"/>
        </w:pPr>
        <w:r>
          <w:fldChar w:fldCharType="begin"/>
        </w:r>
        <w:r>
          <w:instrText xml:space="preserve"> PAGE   \* MERGEFORMAT </w:instrText>
        </w:r>
        <w:r>
          <w:fldChar w:fldCharType="separate"/>
        </w:r>
        <w:r w:rsidR="00D77360">
          <w:rPr>
            <w:noProof/>
          </w:rPr>
          <w:t>24</w:t>
        </w:r>
        <w:r>
          <w:rPr>
            <w:noProof/>
          </w:rPr>
          <w:fldChar w:fldCharType="end"/>
        </w:r>
      </w:p>
    </w:sdtContent>
  </w:sdt>
  <w:p w:rsidR="0065434A" w:rsidRDefault="006543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5C5" w:rsidRDefault="00DD35C5" w:rsidP="00CD29F4">
      <w:r>
        <w:separator/>
      </w:r>
    </w:p>
  </w:footnote>
  <w:footnote w:type="continuationSeparator" w:id="0">
    <w:p w:rsidR="00DD35C5" w:rsidRDefault="00DD35C5" w:rsidP="00CD29F4">
      <w:r>
        <w:continuationSeparator/>
      </w:r>
    </w:p>
  </w:footnote>
  <w:footnote w:id="1">
    <w:p w:rsidR="0065434A" w:rsidRDefault="0065434A" w:rsidP="0067683E">
      <w:pPr>
        <w:pStyle w:val="FootnoteText"/>
        <w:rPr>
          <w:lang w:val="en-US"/>
        </w:rPr>
      </w:pPr>
      <w:r>
        <w:rPr>
          <w:rStyle w:val="FootnoteReference"/>
        </w:rPr>
        <w:footnoteRef/>
      </w:r>
      <w:r>
        <w:t xml:space="preserve"> </w:t>
      </w:r>
      <w:hyperlink r:id="rId1" w:history="1">
        <w:r>
          <w:rPr>
            <w:rStyle w:val="Hyperlink"/>
            <w:lang w:val="en-US"/>
          </w:rPr>
          <w:t>www.ibacanada.ca</w:t>
        </w:r>
      </w:hyperlink>
      <w:r>
        <w:rPr>
          <w:lang w:val="en-US"/>
        </w:rPr>
        <w:t xml:space="preserve"> </w:t>
      </w:r>
    </w:p>
  </w:footnote>
  <w:footnote w:id="2">
    <w:p w:rsidR="0065434A" w:rsidRPr="0067683E" w:rsidRDefault="0065434A" w:rsidP="0067683E">
      <w:pPr>
        <w:rPr>
          <w:sz w:val="20"/>
          <w:szCs w:val="20"/>
        </w:rPr>
      </w:pPr>
      <w:r>
        <w:rPr>
          <w:rStyle w:val="FootnoteReference"/>
        </w:rPr>
        <w:footnoteRef/>
      </w:r>
      <w:r>
        <w:t xml:space="preserve"> </w:t>
      </w:r>
      <w:r w:rsidRPr="00510CF9">
        <w:rPr>
          <w:sz w:val="20"/>
          <w:szCs w:val="20"/>
        </w:rPr>
        <w:t>Environment Canada, Canadian Wildlife Service. 2007.  Wind Turbines and Birds Guidance Docume</w:t>
      </w:r>
      <w:r>
        <w:rPr>
          <w:sz w:val="20"/>
          <w:szCs w:val="20"/>
        </w:rPr>
        <w:t>nt for Environmental Assessment</w:t>
      </w:r>
    </w:p>
  </w:footnote>
  <w:footnote w:id="3">
    <w:p w:rsidR="0065434A" w:rsidRDefault="0065434A" w:rsidP="00413A61">
      <w:pPr>
        <w:pStyle w:val="FootnoteText"/>
      </w:pPr>
      <w:r>
        <w:rPr>
          <w:rStyle w:val="FootnoteReference"/>
        </w:rPr>
        <w:footnoteRef/>
      </w:r>
      <w:r>
        <w:t xml:space="preserve"> </w:t>
      </w:r>
      <w:r>
        <w:rPr>
          <w:rFonts w:ascii="Palatino Linotype" w:hAnsi="Palatino Linotype"/>
          <w:sz w:val="18"/>
          <w:szCs w:val="18"/>
        </w:rPr>
        <w:t xml:space="preserve">Wind Turbines and </w:t>
      </w:r>
      <w:proofErr w:type="gramStart"/>
      <w:r>
        <w:rPr>
          <w:rFonts w:ascii="Palatino Linotype" w:hAnsi="Palatino Linotype"/>
          <w:sz w:val="18"/>
          <w:szCs w:val="18"/>
        </w:rPr>
        <w:t>Birds  A</w:t>
      </w:r>
      <w:proofErr w:type="gramEnd"/>
      <w:r>
        <w:rPr>
          <w:rFonts w:ascii="Palatino Linotype" w:hAnsi="Palatino Linotype"/>
          <w:sz w:val="18"/>
          <w:szCs w:val="18"/>
        </w:rPr>
        <w:t xml:space="preserve"> Guidance Document  for Environmental Assessment.  Environment Canada</w:t>
      </w:r>
      <w:proofErr w:type="gramStart"/>
      <w:r>
        <w:rPr>
          <w:rFonts w:ascii="Palatino Linotype" w:hAnsi="Palatino Linotype"/>
          <w:sz w:val="18"/>
          <w:szCs w:val="18"/>
        </w:rPr>
        <w:t>,  Canadian</w:t>
      </w:r>
      <w:proofErr w:type="gramEnd"/>
      <w:r>
        <w:rPr>
          <w:rFonts w:ascii="Palatino Linotype" w:hAnsi="Palatino Linotype"/>
          <w:sz w:val="18"/>
          <w:szCs w:val="18"/>
        </w:rPr>
        <w:t xml:space="preserve"> Wildlife Service, February, 2007.  </w:t>
      </w:r>
    </w:p>
  </w:footnote>
  <w:footnote w:id="4">
    <w:p w:rsidR="0065434A" w:rsidRDefault="0065434A" w:rsidP="00413A61">
      <w:pPr>
        <w:autoSpaceDE w:val="0"/>
        <w:autoSpaceDN w:val="0"/>
        <w:adjustRightInd w:val="0"/>
        <w:ind w:left="0" w:firstLine="720"/>
        <w:rPr>
          <w:sz w:val="20"/>
          <w:szCs w:val="20"/>
        </w:rPr>
      </w:pPr>
      <w:r>
        <w:rPr>
          <w:rStyle w:val="FootnoteReference"/>
          <w:sz w:val="20"/>
          <w:szCs w:val="20"/>
        </w:rPr>
        <w:footnoteRef/>
      </w:r>
      <w:r>
        <w:rPr>
          <w:sz w:val="20"/>
          <w:szCs w:val="20"/>
        </w:rPr>
        <w:t xml:space="preserve"> See Ewert, D.N., J.B. Cole, and E. </w:t>
      </w:r>
      <w:proofErr w:type="spellStart"/>
      <w:r>
        <w:rPr>
          <w:sz w:val="20"/>
          <w:szCs w:val="20"/>
        </w:rPr>
        <w:t>Grman</w:t>
      </w:r>
      <w:proofErr w:type="spellEnd"/>
      <w:r>
        <w:rPr>
          <w:sz w:val="20"/>
          <w:szCs w:val="20"/>
        </w:rPr>
        <w:t>. 2011. Wind energy: Great Lakes</w:t>
      </w:r>
    </w:p>
    <w:p w:rsidR="0065434A" w:rsidRPr="00B07CE8" w:rsidRDefault="0065434A" w:rsidP="00413A61">
      <w:pPr>
        <w:autoSpaceDE w:val="0"/>
        <w:autoSpaceDN w:val="0"/>
        <w:adjustRightInd w:val="0"/>
        <w:ind w:left="0" w:firstLine="720"/>
        <w:rPr>
          <w:sz w:val="20"/>
          <w:szCs w:val="20"/>
          <w:lang w:val="fr-CA"/>
        </w:rPr>
      </w:pPr>
      <w:proofErr w:type="gramStart"/>
      <w:r>
        <w:rPr>
          <w:sz w:val="20"/>
          <w:szCs w:val="20"/>
        </w:rPr>
        <w:t>regional</w:t>
      </w:r>
      <w:proofErr w:type="gramEnd"/>
      <w:r>
        <w:rPr>
          <w:sz w:val="20"/>
          <w:szCs w:val="20"/>
        </w:rPr>
        <w:t xml:space="preserve"> guidelines. </w:t>
      </w:r>
      <w:proofErr w:type="gramStart"/>
      <w:r>
        <w:rPr>
          <w:sz w:val="20"/>
          <w:szCs w:val="20"/>
        </w:rPr>
        <w:t>Unpublished report, The Nature Conservancy, Lansing, Michigan.</w:t>
      </w:r>
      <w:proofErr w:type="gramEnd"/>
      <w:r>
        <w:rPr>
          <w:sz w:val="20"/>
          <w:szCs w:val="20"/>
        </w:rPr>
        <w:t xml:space="preserve">  </w:t>
      </w:r>
      <w:r w:rsidRPr="00B07CE8">
        <w:rPr>
          <w:sz w:val="20"/>
          <w:szCs w:val="20"/>
          <w:lang w:val="fr-CA"/>
        </w:rPr>
        <w:t xml:space="preserve">Pp 24, 25. </w:t>
      </w:r>
    </w:p>
  </w:footnote>
  <w:footnote w:id="5">
    <w:p w:rsidR="0065434A" w:rsidRPr="00157CF9" w:rsidRDefault="0065434A">
      <w:pPr>
        <w:pStyle w:val="FootnoteText"/>
      </w:pPr>
      <w:r>
        <w:rPr>
          <w:rStyle w:val="FootnoteReference"/>
        </w:rPr>
        <w:footnoteRef/>
      </w:r>
      <w:r w:rsidRPr="00157CF9">
        <w:rPr>
          <w:lang w:val="fr-CA"/>
        </w:rPr>
        <w:t xml:space="preserve"> François Gagnon, Jacques </w:t>
      </w:r>
      <w:proofErr w:type="spellStart"/>
      <w:r w:rsidRPr="00157CF9">
        <w:rPr>
          <w:lang w:val="fr-CA"/>
        </w:rPr>
        <w:t>Ibarzabal</w:t>
      </w:r>
      <w:proofErr w:type="spellEnd"/>
      <w:r w:rsidRPr="00157CF9">
        <w:rPr>
          <w:lang w:val="fr-CA"/>
        </w:rPr>
        <w:t xml:space="preserve">, Jean-Pierre L. Savard, Pierre Vaillancourt, Marc Bélisle, and Charles </w:t>
      </w:r>
      <w:r>
        <w:rPr>
          <w:lang w:val="fr-CA"/>
        </w:rPr>
        <w:t xml:space="preserve">M. </w:t>
      </w:r>
      <w:r w:rsidRPr="00157CF9">
        <w:rPr>
          <w:lang w:val="fr-CA"/>
        </w:rPr>
        <w:t xml:space="preserve">Francis. </w:t>
      </w:r>
      <w:r w:rsidRPr="00157CF9">
        <w:t xml:space="preserve">2011 </w:t>
      </w:r>
      <w:r w:rsidRPr="00157CF9">
        <w:rPr>
          <w:bCs/>
        </w:rPr>
        <w:t>Weather Effects on Autumn Nocturnal Migration of Passerines on Opposite Shores of the St.</w:t>
      </w:r>
      <w:r>
        <w:rPr>
          <w:bCs/>
        </w:rPr>
        <w:t xml:space="preserve"> </w:t>
      </w:r>
      <w:r w:rsidRPr="00157CF9">
        <w:rPr>
          <w:bCs/>
        </w:rPr>
        <w:t xml:space="preserve">Lawrence Estuary </w:t>
      </w:r>
      <w:r w:rsidRPr="00157CF9">
        <w:rPr>
          <w:rFonts w:eastAsia="WarnockPro-It"/>
          <w:i/>
          <w:iCs/>
          <w:color w:val="231F20"/>
        </w:rPr>
        <w:t xml:space="preserve">The Auk </w:t>
      </w:r>
      <w:r w:rsidRPr="00157CF9">
        <w:rPr>
          <w:rFonts w:eastAsia="WarnockPro-It"/>
          <w:color w:val="231F20"/>
        </w:rPr>
        <w:t>128(1):99:</w:t>
      </w:r>
      <w:r w:rsidRPr="00157CF9">
        <w:rPr>
          <w:rFonts w:eastAsia="WarnockPro-Light"/>
          <w:color w:val="231F20"/>
        </w:rPr>
        <w:t>112</w:t>
      </w:r>
      <w:r w:rsidRPr="00157CF9">
        <w:rPr>
          <w:rFonts w:eastAsia="WarnockPro-It"/>
          <w:color w:val="231F20"/>
        </w:rPr>
        <w:t>, 2011</w:t>
      </w:r>
    </w:p>
  </w:footnote>
  <w:footnote w:id="6">
    <w:p w:rsidR="0065434A" w:rsidRDefault="0065434A" w:rsidP="00413A61">
      <w:pPr>
        <w:pStyle w:val="FootnoteText"/>
      </w:pPr>
      <w:r>
        <w:rPr>
          <w:rStyle w:val="FootnoteReference"/>
        </w:rPr>
        <w:footnoteRef/>
      </w:r>
      <w:r>
        <w:t xml:space="preserve"> Stantec Consulting. October, 2010.  Ostrander Point Wind Energy Park Natural Heritage Assessment and Environmental Impact Study.  Guelph, ON sections 3.3.1- 3.3.4</w:t>
      </w:r>
    </w:p>
  </w:footnote>
  <w:footnote w:id="7">
    <w:p w:rsidR="0065434A" w:rsidRPr="00B0127E" w:rsidRDefault="0065434A">
      <w:pPr>
        <w:pStyle w:val="FootnoteText"/>
      </w:pPr>
      <w:r w:rsidRPr="00B0127E">
        <w:rPr>
          <w:rStyle w:val="FootnoteReference"/>
        </w:rPr>
        <w:footnoteRef/>
      </w:r>
      <w:r w:rsidRPr="00B0127E">
        <w:t xml:space="preserve"> Audrey </w:t>
      </w:r>
      <w:proofErr w:type="spellStart"/>
      <w:r w:rsidRPr="00B0127E">
        <w:t>Heagy</w:t>
      </w:r>
      <w:proofErr w:type="spellEnd"/>
      <w:r w:rsidRPr="00B0127E">
        <w:t>, personal communications</w:t>
      </w:r>
    </w:p>
  </w:footnote>
  <w:footnote w:id="8">
    <w:p w:rsidR="0065434A" w:rsidRPr="00B0127E" w:rsidRDefault="0065434A">
      <w:pPr>
        <w:pStyle w:val="FootnoteText"/>
      </w:pPr>
      <w:r w:rsidRPr="00B0127E">
        <w:rPr>
          <w:rStyle w:val="FootnoteReference"/>
        </w:rPr>
        <w:footnoteRef/>
      </w:r>
      <w:r w:rsidRPr="00B0127E">
        <w:t xml:space="preserve"> David </w:t>
      </w:r>
      <w:r w:rsidRPr="00B0127E">
        <w:rPr>
          <w:sz w:val="22"/>
          <w:szCs w:val="22"/>
        </w:rPr>
        <w:t>Okines, personal communications</w:t>
      </w:r>
      <w:r>
        <w:rPr>
          <w:sz w:val="22"/>
          <w:szCs w:val="22"/>
        </w:rPr>
        <w:t xml:space="preserve">. </w:t>
      </w:r>
      <w:r>
        <w:t xml:space="preserve">Okines has been the Field Ornithologist and </w:t>
      </w:r>
      <w:proofErr w:type="spellStart"/>
      <w:r>
        <w:t>Bander</w:t>
      </w:r>
      <w:proofErr w:type="spellEnd"/>
      <w:r>
        <w:t xml:space="preserve">-in-charge of the Prince Edward Point Bird Observatory for over 10 years.  </w:t>
      </w:r>
    </w:p>
  </w:footnote>
  <w:footnote w:id="9">
    <w:p w:rsidR="0065434A" w:rsidRDefault="0065434A" w:rsidP="00413A61">
      <w:pPr>
        <w:pStyle w:val="FootnoteText"/>
      </w:pPr>
      <w:r>
        <w:rPr>
          <w:rStyle w:val="FootnoteReference"/>
        </w:rPr>
        <w:footnoteRef/>
      </w:r>
      <w:r>
        <w:t xml:space="preserve"> Taylor, P.D., S.A. Mackenzie, B.G. Thurber, A.M. Calvert, A.M. Mills, L.P. McGuire &amp; C.G. </w:t>
      </w:r>
      <w:proofErr w:type="spellStart"/>
      <w:r>
        <w:t>Guglielmo</w:t>
      </w:r>
      <w:proofErr w:type="spellEnd"/>
      <w:r>
        <w:t xml:space="preserve">. </w:t>
      </w:r>
      <w:r>
        <w:rPr>
          <w:rStyle w:val="googqs-tidbit-0"/>
        </w:rPr>
        <w:t>Landscape Movements of Migratory Birds and Bats Reveal an Expanded</w:t>
      </w:r>
      <w:r>
        <w:t xml:space="preserve"> Scale of Stopover. </w:t>
      </w:r>
      <w:proofErr w:type="gramStart"/>
      <w:r>
        <w:t>Invitation for re-review</w:t>
      </w:r>
      <w:proofErr w:type="gramEnd"/>
      <w:r>
        <w:t>. PLOS One, May 2011.</w:t>
      </w:r>
    </w:p>
  </w:footnote>
  <w:footnote w:id="10">
    <w:p w:rsidR="0065434A" w:rsidRDefault="0065434A" w:rsidP="00413A61">
      <w:pPr>
        <w:pStyle w:val="FootnoteText"/>
        <w:rPr>
          <w:lang w:val="en-US"/>
        </w:rPr>
      </w:pPr>
      <w:r>
        <w:rPr>
          <w:rStyle w:val="FootnoteReference"/>
        </w:rPr>
        <w:footnoteRef/>
      </w:r>
      <w:r>
        <w:t xml:space="preserve"> </w:t>
      </w:r>
      <w:r>
        <w:rPr>
          <w:lang w:val="en-US"/>
        </w:rPr>
        <w:t>Ibid.</w:t>
      </w:r>
    </w:p>
  </w:footnote>
  <w:footnote w:id="11">
    <w:p w:rsidR="0065434A" w:rsidRPr="001B7B21" w:rsidRDefault="0065434A" w:rsidP="00413A61">
      <w:pPr>
        <w:pStyle w:val="FootnoteText"/>
      </w:pPr>
      <w:r>
        <w:rPr>
          <w:rStyle w:val="FootnoteReference"/>
        </w:rPr>
        <w:footnoteRef/>
      </w:r>
      <w:r>
        <w:t xml:space="preserve"> David Okines, personal communications.  </w:t>
      </w:r>
    </w:p>
  </w:footnote>
  <w:footnote w:id="12">
    <w:p w:rsidR="0065434A" w:rsidRDefault="0065434A" w:rsidP="00413A61">
      <w:pPr>
        <w:autoSpaceDE w:val="0"/>
        <w:autoSpaceDN w:val="0"/>
        <w:adjustRightInd w:val="0"/>
        <w:ind w:left="0" w:firstLine="720"/>
        <w:rPr>
          <w:sz w:val="20"/>
          <w:szCs w:val="20"/>
        </w:rPr>
      </w:pPr>
      <w:r>
        <w:rPr>
          <w:rStyle w:val="FootnoteReference"/>
        </w:rPr>
        <w:footnoteRef/>
      </w:r>
      <w:r>
        <w:rPr>
          <w:rFonts w:ascii="Courier New" w:hAnsi="Courier New" w:cs="Courier New"/>
          <w:color w:val="4F83BE"/>
          <w:sz w:val="16"/>
          <w:szCs w:val="16"/>
        </w:rPr>
        <w:t xml:space="preserve">  </w:t>
      </w:r>
      <w:proofErr w:type="gramStart"/>
      <w:r>
        <w:rPr>
          <w:sz w:val="20"/>
          <w:szCs w:val="20"/>
        </w:rPr>
        <w:t xml:space="preserve">Ewert, D.N., J.B. Cole, and E. </w:t>
      </w:r>
      <w:proofErr w:type="spellStart"/>
      <w:r>
        <w:rPr>
          <w:sz w:val="20"/>
          <w:szCs w:val="20"/>
        </w:rPr>
        <w:t>Grman</w:t>
      </w:r>
      <w:proofErr w:type="spellEnd"/>
      <w:r>
        <w:rPr>
          <w:sz w:val="20"/>
          <w:szCs w:val="20"/>
        </w:rPr>
        <w:t>.</w:t>
      </w:r>
      <w:proofErr w:type="gramEnd"/>
      <w:r>
        <w:rPr>
          <w:sz w:val="20"/>
          <w:szCs w:val="20"/>
        </w:rPr>
        <w:t xml:space="preserve"> 2011. Wind energy: Great Lakes</w:t>
      </w:r>
    </w:p>
    <w:p w:rsidR="0065434A" w:rsidRDefault="0065434A" w:rsidP="00413A61">
      <w:pPr>
        <w:autoSpaceDE w:val="0"/>
        <w:autoSpaceDN w:val="0"/>
        <w:adjustRightInd w:val="0"/>
        <w:ind w:left="0" w:firstLine="720"/>
        <w:rPr>
          <w:rFonts w:ascii="Courier New" w:hAnsi="Courier New" w:cs="Courier New"/>
          <w:color w:val="4F83BE"/>
          <w:sz w:val="16"/>
          <w:szCs w:val="16"/>
        </w:rPr>
      </w:pPr>
      <w:proofErr w:type="gramStart"/>
      <w:r>
        <w:rPr>
          <w:sz w:val="20"/>
          <w:szCs w:val="20"/>
        </w:rPr>
        <w:t>regional</w:t>
      </w:r>
      <w:proofErr w:type="gramEnd"/>
      <w:r>
        <w:rPr>
          <w:sz w:val="20"/>
          <w:szCs w:val="20"/>
        </w:rPr>
        <w:t xml:space="preserve"> guidelines. </w:t>
      </w:r>
      <w:proofErr w:type="gramStart"/>
      <w:r>
        <w:rPr>
          <w:sz w:val="20"/>
          <w:szCs w:val="20"/>
        </w:rPr>
        <w:t>Unpublished report, The Nature Conservancy, Lansing, Michigan.</w:t>
      </w:r>
      <w:proofErr w:type="gramEnd"/>
    </w:p>
  </w:footnote>
  <w:footnote w:id="13">
    <w:p w:rsidR="0065434A" w:rsidRDefault="0065434A" w:rsidP="00413A61">
      <w:pPr>
        <w:pStyle w:val="FootnoteText"/>
      </w:pPr>
      <w:r>
        <w:rPr>
          <w:rStyle w:val="FootnoteReference"/>
        </w:rPr>
        <w:footnoteRef/>
      </w:r>
      <w:r>
        <w:t xml:space="preserve"> </w:t>
      </w:r>
      <w:proofErr w:type="gramStart"/>
      <w:r>
        <w:t xml:space="preserve">Ibid, </w:t>
      </w:r>
      <w:proofErr w:type="spellStart"/>
      <w:r>
        <w:t>pps</w:t>
      </w:r>
      <w:proofErr w:type="spellEnd"/>
      <w:r>
        <w:t xml:space="preserve"> 24-25.</w:t>
      </w:r>
      <w:proofErr w:type="gramEnd"/>
    </w:p>
  </w:footnote>
  <w:footnote w:id="14">
    <w:p w:rsidR="0065434A" w:rsidRPr="00CD11C7" w:rsidRDefault="0065434A">
      <w:pPr>
        <w:pStyle w:val="FootnoteText"/>
        <w:rPr>
          <w:lang w:val="en-US"/>
        </w:rPr>
      </w:pPr>
      <w:r>
        <w:rPr>
          <w:rStyle w:val="FootnoteReference"/>
        </w:rPr>
        <w:footnoteRef/>
      </w:r>
      <w:r>
        <w:t xml:space="preserve"> </w:t>
      </w:r>
      <w:r>
        <w:rPr>
          <w:lang w:val="en-US"/>
        </w:rPr>
        <w:t>Ibid</w:t>
      </w:r>
    </w:p>
  </w:footnote>
  <w:footnote w:id="15">
    <w:p w:rsidR="0065434A" w:rsidRPr="00F622CB" w:rsidRDefault="0065434A">
      <w:pPr>
        <w:pStyle w:val="FootnoteText"/>
      </w:pPr>
      <w:r>
        <w:rPr>
          <w:rStyle w:val="FootnoteReference"/>
        </w:rPr>
        <w:footnoteRef/>
      </w:r>
      <w:r>
        <w:t xml:space="preserve"> Stantec Consulting Ltd.  February 2009.   “</w:t>
      </w:r>
      <w:r>
        <w:rPr>
          <w:lang w:val="en-US"/>
        </w:rPr>
        <w:t>Ostrander Point Wind Energy Park: Draft Environmental Review Report.”  2.2.1</w:t>
      </w:r>
    </w:p>
  </w:footnote>
  <w:footnote w:id="16">
    <w:p w:rsidR="0065434A" w:rsidRPr="00997E85" w:rsidRDefault="0065434A" w:rsidP="00997E85">
      <w:pPr>
        <w:pStyle w:val="FootnoteText"/>
        <w:rPr>
          <w:lang w:val="en-US"/>
        </w:rPr>
      </w:pPr>
      <w:r>
        <w:rPr>
          <w:rStyle w:val="FootnoteReference"/>
        </w:rPr>
        <w:footnoteRef/>
      </w:r>
      <w:r>
        <w:t xml:space="preserve"> </w:t>
      </w:r>
      <w:r w:rsidRPr="00997E85">
        <w:t>http://naturecanadablog.blogspot.com/2012/02/ostrander-point-turbines-proposed-in.html</w:t>
      </w:r>
    </w:p>
  </w:footnote>
  <w:footnote w:id="17">
    <w:p w:rsidR="0065434A" w:rsidRPr="007F7D19" w:rsidRDefault="0065434A">
      <w:pPr>
        <w:pStyle w:val="FootnoteText"/>
      </w:pPr>
      <w:r>
        <w:rPr>
          <w:rStyle w:val="FootnoteReference"/>
        </w:rPr>
        <w:footnoteRef/>
      </w:r>
      <w:r>
        <w:t xml:space="preserve"> Stantec Consulting.  February, 2009. Ostrander Point Wind Energy Park.  Draft Environmental Review Report Appendix C.  Bird Report and Acadia Radar Study: Appendices C and F</w:t>
      </w:r>
    </w:p>
  </w:footnote>
  <w:footnote w:id="18">
    <w:p w:rsidR="0065434A" w:rsidRPr="00A20C22" w:rsidRDefault="0065434A">
      <w:pPr>
        <w:pStyle w:val="FootnoteText"/>
      </w:pPr>
      <w:r>
        <w:rPr>
          <w:rStyle w:val="FootnoteReference"/>
        </w:rPr>
        <w:footnoteRef/>
      </w:r>
      <w:r>
        <w:t xml:space="preserve"> </w:t>
      </w:r>
      <w:r>
        <w:rPr>
          <w:color w:val="000000"/>
          <w:sz w:val="18"/>
          <w:szCs w:val="18"/>
        </w:rPr>
        <w:t>COSEWIC (Committee on the Status of Endangered Wildlife in Canada) is a committee of experts that assesses and designates which wildlife species are in some danger of disappearing from Canada</w:t>
      </w:r>
    </w:p>
  </w:footnote>
  <w:footnote w:id="19">
    <w:p w:rsidR="0065434A" w:rsidRPr="001A18C5" w:rsidRDefault="0065434A">
      <w:pPr>
        <w:pStyle w:val="FootnoteText"/>
        <w:rPr>
          <w:lang w:val="en-US"/>
        </w:rPr>
      </w:pPr>
      <w:r>
        <w:rPr>
          <w:rStyle w:val="FootnoteReference"/>
        </w:rPr>
        <w:footnoteRef/>
      </w:r>
      <w:r>
        <w:t xml:space="preserve"> </w:t>
      </w:r>
      <w:r>
        <w:rPr>
          <w:lang w:val="en-US"/>
        </w:rPr>
        <w:t>Not on Stantec list, but large numbers observed in May at nearby Prince Edward Point Bird Observatory.</w:t>
      </w:r>
    </w:p>
  </w:footnote>
  <w:footnote w:id="20">
    <w:p w:rsidR="0065434A" w:rsidRPr="006E4187" w:rsidRDefault="0065434A" w:rsidP="00413A61">
      <w:pPr>
        <w:pStyle w:val="FootnoteText"/>
      </w:pPr>
      <w:r>
        <w:rPr>
          <w:rStyle w:val="FootnoteReference"/>
        </w:rPr>
        <w:footnoteRef/>
      </w:r>
      <w:r>
        <w:t xml:space="preserve"> Stantec Consulting.  February, 2009. Ostrander Point Wind Energy Park.  Draft Environmental Review Report Appendix C.  Bird Report and Acadia Radar Study: Appendices C and F</w:t>
      </w:r>
    </w:p>
  </w:footnote>
  <w:footnote w:id="21">
    <w:p w:rsidR="0065434A" w:rsidRPr="009C0775" w:rsidRDefault="0065434A" w:rsidP="00413A61">
      <w:pPr>
        <w:autoSpaceDE w:val="0"/>
        <w:autoSpaceDN w:val="0"/>
        <w:adjustRightInd w:val="0"/>
        <w:rPr>
          <w:bCs/>
          <w:sz w:val="20"/>
          <w:szCs w:val="20"/>
        </w:rPr>
      </w:pPr>
      <w:r w:rsidRPr="009C0775">
        <w:rPr>
          <w:rStyle w:val="FootnoteReference"/>
        </w:rPr>
        <w:footnoteRef/>
      </w:r>
      <w:r w:rsidRPr="009C0775">
        <w:t xml:space="preserve"> </w:t>
      </w:r>
      <w:r w:rsidRPr="009C0775">
        <w:rPr>
          <w:rFonts w:ascii="AdvTTe5c5f14d.B" w:hAnsi="AdvTTe5c5f14d.B" w:cs="AdvTTe5c5f14d.B"/>
          <w:sz w:val="20"/>
          <w:szCs w:val="20"/>
        </w:rPr>
        <w:t xml:space="preserve">C. V. Long </w:t>
      </w:r>
      <w:r w:rsidRPr="009C0775">
        <w:rPr>
          <w:rFonts w:ascii="AdvP0005" w:hAnsi="AdvP0005" w:cs="AdvP0005"/>
          <w:sz w:val="16"/>
          <w:szCs w:val="16"/>
        </w:rPr>
        <w:t xml:space="preserve">&amp; </w:t>
      </w:r>
      <w:r w:rsidRPr="009C0775">
        <w:rPr>
          <w:rFonts w:ascii="AdvTTe5c5f14d.B" w:hAnsi="AdvTTe5c5f14d.B" w:cs="AdvTTe5c5f14d.B"/>
          <w:sz w:val="20"/>
          <w:szCs w:val="20"/>
        </w:rPr>
        <w:t xml:space="preserve">J. A. Flint </w:t>
      </w:r>
      <w:r w:rsidRPr="009C0775">
        <w:rPr>
          <w:rFonts w:ascii="AdvP0005" w:hAnsi="AdvP0005" w:cs="AdvP0005"/>
          <w:sz w:val="16"/>
          <w:szCs w:val="16"/>
        </w:rPr>
        <w:t xml:space="preserve">&amp; </w:t>
      </w:r>
      <w:r w:rsidRPr="009C0775">
        <w:rPr>
          <w:rFonts w:ascii="AdvTTe5c5f14d.B" w:hAnsi="AdvTTe5c5f14d.B" w:cs="AdvTTe5c5f14d.B"/>
          <w:sz w:val="20"/>
          <w:szCs w:val="20"/>
        </w:rPr>
        <w:t>P. A. Lepper,</w:t>
      </w:r>
      <w:r w:rsidRPr="009C0775">
        <w:rPr>
          <w:sz w:val="20"/>
          <w:szCs w:val="20"/>
        </w:rPr>
        <w:t xml:space="preserve"> Insect attraction to wind turbines: does colour play a role?   </w:t>
      </w:r>
      <w:r w:rsidRPr="009C0775">
        <w:rPr>
          <w:bCs/>
          <w:sz w:val="20"/>
          <w:szCs w:val="20"/>
        </w:rPr>
        <w:t xml:space="preserve">European Journal of Wildlife Research </w:t>
      </w:r>
      <w:r w:rsidRPr="009C0775">
        <w:rPr>
          <w:sz w:val="20"/>
          <w:szCs w:val="20"/>
        </w:rPr>
        <w:t>Volume 57</w:t>
      </w:r>
      <w:r w:rsidRPr="009C0775">
        <w:rPr>
          <w:bCs/>
          <w:sz w:val="20"/>
          <w:szCs w:val="20"/>
        </w:rPr>
        <w:t xml:space="preserve"> </w:t>
      </w:r>
      <w:r w:rsidRPr="009C0775">
        <w:rPr>
          <w:sz w:val="20"/>
          <w:szCs w:val="20"/>
        </w:rPr>
        <w:t>Number 2 (2011)</w:t>
      </w:r>
      <w:r w:rsidRPr="009C0775">
        <w:rPr>
          <w:bCs/>
          <w:sz w:val="20"/>
          <w:szCs w:val="20"/>
        </w:rPr>
        <w:t xml:space="preserve"> </w:t>
      </w:r>
      <w:r w:rsidRPr="009C0775">
        <w:rPr>
          <w:sz w:val="20"/>
          <w:szCs w:val="20"/>
        </w:rPr>
        <w:t>57:323-331</w:t>
      </w:r>
    </w:p>
  </w:footnote>
  <w:footnote w:id="22">
    <w:p w:rsidR="0065434A" w:rsidRPr="001628A1" w:rsidRDefault="0065434A">
      <w:pPr>
        <w:pStyle w:val="FootnoteText"/>
        <w:rPr>
          <w:lang w:val="en-US"/>
        </w:rPr>
      </w:pPr>
      <w:r>
        <w:rPr>
          <w:rStyle w:val="FootnoteReference"/>
        </w:rPr>
        <w:footnoteRef/>
      </w:r>
      <w:r>
        <w:t xml:space="preserve"> </w:t>
      </w:r>
      <w:r>
        <w:rPr>
          <w:lang w:val="en-US"/>
        </w:rPr>
        <w:t xml:space="preserve">There is a full discussion in the </w:t>
      </w:r>
      <w:r>
        <w:t>Appendix C of Bird Report and Acadia Radar Study</w:t>
      </w:r>
    </w:p>
  </w:footnote>
  <w:footnote w:id="23">
    <w:p w:rsidR="0065434A" w:rsidRDefault="0065434A" w:rsidP="00413A61">
      <w:pPr>
        <w:pStyle w:val="FootnoteText"/>
      </w:pPr>
      <w:r>
        <w:rPr>
          <w:rStyle w:val="FootnoteReference"/>
        </w:rPr>
        <w:footnoteRef/>
      </w:r>
      <w:r>
        <w:t xml:space="preserve"> Stantec Consulting.  February, 2009. Ostrander Point Wind Energy Park.  Draft Environmental Review Report Appendix C.  Bird Report and Acadia Radar Study.  </w:t>
      </w:r>
    </w:p>
  </w:footnote>
  <w:footnote w:id="24">
    <w:p w:rsidR="0065434A" w:rsidRDefault="0065434A" w:rsidP="00413A61">
      <w:pPr>
        <w:pStyle w:val="FootnoteText"/>
      </w:pPr>
      <w:r>
        <w:rPr>
          <w:rStyle w:val="FootnoteReference"/>
        </w:rPr>
        <w:footnoteRef/>
      </w:r>
      <w:r>
        <w:t xml:space="preserve"> Ibid.   See summary data for the fall, with several references to mixed directional movements.</w:t>
      </w:r>
    </w:p>
  </w:footnote>
  <w:footnote w:id="25">
    <w:p w:rsidR="0065434A" w:rsidRPr="009A4922" w:rsidRDefault="0065434A" w:rsidP="00413A61">
      <w:pPr>
        <w:pStyle w:val="FootnoteText"/>
        <w:rPr>
          <w:lang w:val="fr-CA"/>
        </w:rPr>
      </w:pPr>
      <w:r>
        <w:rPr>
          <w:rStyle w:val="FootnoteReference"/>
        </w:rPr>
        <w:footnoteRef/>
      </w:r>
      <w:r w:rsidRPr="009A4922">
        <w:rPr>
          <w:lang w:val="fr-CA"/>
        </w:rPr>
        <w:t xml:space="preserve"> Ewert, et al. 2011. </w:t>
      </w:r>
      <w:proofErr w:type="spellStart"/>
      <w:r w:rsidRPr="009A4922">
        <w:rPr>
          <w:lang w:val="fr-CA"/>
        </w:rPr>
        <w:t>pg</w:t>
      </w:r>
      <w:proofErr w:type="spellEnd"/>
      <w:r w:rsidRPr="009A4922">
        <w:rPr>
          <w:lang w:val="fr-CA"/>
        </w:rPr>
        <w:t xml:space="preserve">. 11. </w:t>
      </w:r>
    </w:p>
  </w:footnote>
  <w:footnote w:id="26">
    <w:p w:rsidR="0065434A" w:rsidRDefault="0065434A" w:rsidP="00413A61">
      <w:pPr>
        <w:pStyle w:val="FootnoteText"/>
      </w:pPr>
      <w:r>
        <w:rPr>
          <w:rStyle w:val="FootnoteReference"/>
        </w:rPr>
        <w:footnoteRef/>
      </w:r>
      <w:r w:rsidRPr="009A4922">
        <w:rPr>
          <w:lang w:val="fr-CA"/>
        </w:rPr>
        <w:t xml:space="preserve"> Ibid.  </w:t>
      </w:r>
      <w:proofErr w:type="gramStart"/>
      <w:r>
        <w:t>pg</w:t>
      </w:r>
      <w:proofErr w:type="gramEnd"/>
      <w:r>
        <w:t>. 13.</w:t>
      </w:r>
    </w:p>
  </w:footnote>
  <w:footnote w:id="27">
    <w:p w:rsidR="0065434A" w:rsidRDefault="0065434A" w:rsidP="00413A61">
      <w:pPr>
        <w:pStyle w:val="FootnoteText"/>
      </w:pPr>
      <w:r>
        <w:rPr>
          <w:rStyle w:val="FootnoteReference"/>
        </w:rPr>
        <w:footnoteRef/>
      </w:r>
      <w:r>
        <w:t xml:space="preserve"> Ibid,  pg. 28</w:t>
      </w:r>
    </w:p>
  </w:footnote>
  <w:footnote w:id="28">
    <w:p w:rsidR="0065434A" w:rsidRDefault="0065434A" w:rsidP="00413A61">
      <w:pPr>
        <w:ind w:left="0" w:firstLine="720"/>
        <w:jc w:val="both"/>
        <w:rPr>
          <w:sz w:val="20"/>
          <w:szCs w:val="20"/>
        </w:rPr>
      </w:pPr>
      <w:r>
        <w:rPr>
          <w:rStyle w:val="FootnoteReference"/>
          <w:sz w:val="20"/>
          <w:szCs w:val="20"/>
        </w:rPr>
        <w:footnoteRef/>
      </w:r>
      <w:r>
        <w:rPr>
          <w:sz w:val="20"/>
          <w:szCs w:val="20"/>
        </w:rPr>
        <w:t xml:space="preserve"> Email, Denise Fell to </w:t>
      </w:r>
      <w:proofErr w:type="spellStart"/>
      <w:r>
        <w:rPr>
          <w:sz w:val="20"/>
          <w:szCs w:val="20"/>
        </w:rPr>
        <w:t>Marnie</w:t>
      </w:r>
      <w:proofErr w:type="spellEnd"/>
      <w:r>
        <w:rPr>
          <w:sz w:val="20"/>
          <w:szCs w:val="20"/>
        </w:rPr>
        <w:t xml:space="preserve"> Dawson, Mar 4, 2008.</w:t>
      </w:r>
    </w:p>
  </w:footnote>
  <w:footnote w:id="29">
    <w:p w:rsidR="0065434A" w:rsidRPr="00C04A56" w:rsidRDefault="0065434A" w:rsidP="00381CE4">
      <w:pPr>
        <w:pStyle w:val="FootnoteText"/>
        <w:rPr>
          <w:lang w:val="en-US"/>
        </w:rPr>
      </w:pPr>
      <w:r>
        <w:rPr>
          <w:rStyle w:val="FootnoteReference"/>
        </w:rPr>
        <w:footnoteRef/>
      </w:r>
      <w:r>
        <w:t xml:space="preserve"> </w:t>
      </w:r>
      <w:proofErr w:type="gramStart"/>
      <w:r>
        <w:t>National Wind Coordinating Collaborative.</w:t>
      </w:r>
      <w:proofErr w:type="gramEnd"/>
      <w:r>
        <w:t xml:space="preserve">  2010.  </w:t>
      </w:r>
      <w:r>
        <w:rPr>
          <w:lang w:val="en-US"/>
        </w:rPr>
        <w:t>Wind Turbine Interaction with Birds, Bats and their Habitats: A Summary of Research Results and Priority Question.  Pg. 8.</w:t>
      </w:r>
    </w:p>
  </w:footnote>
  <w:footnote w:id="30">
    <w:p w:rsidR="0065434A" w:rsidRPr="00D55808" w:rsidRDefault="0065434A" w:rsidP="00413A61">
      <w:pPr>
        <w:pStyle w:val="FootnoteText"/>
      </w:pPr>
      <w:r>
        <w:rPr>
          <w:rStyle w:val="FootnoteReference"/>
        </w:rPr>
        <w:footnoteRef/>
      </w:r>
      <w:r w:rsidRPr="00D55808">
        <w:t xml:space="preserve"> </w:t>
      </w:r>
      <w:proofErr w:type="gramStart"/>
      <w:r w:rsidRPr="00D55808">
        <w:t>Ewert et al. pg. 29.</w:t>
      </w:r>
      <w:proofErr w:type="gramEnd"/>
      <w:r w:rsidRPr="00D55808">
        <w:t xml:space="preserve"> </w:t>
      </w:r>
    </w:p>
  </w:footnote>
  <w:footnote w:id="31">
    <w:p w:rsidR="0065434A" w:rsidRDefault="0065434A" w:rsidP="00413A61">
      <w:pPr>
        <w:autoSpaceDE w:val="0"/>
        <w:autoSpaceDN w:val="0"/>
        <w:adjustRightInd w:val="0"/>
        <w:ind w:left="0" w:firstLine="720"/>
        <w:rPr>
          <w:rFonts w:ascii="TimesNewRomanPSMT" w:hAnsi="TimesNewRomanPSMT" w:cs="TimesNewRomanPSMT"/>
          <w:sz w:val="20"/>
          <w:szCs w:val="20"/>
        </w:rPr>
      </w:pPr>
      <w:r>
        <w:rPr>
          <w:rStyle w:val="FootnoteReference"/>
        </w:rPr>
        <w:footnoteRef/>
      </w:r>
      <w:r w:rsidRPr="00D55808">
        <w:t xml:space="preserve"> </w:t>
      </w:r>
      <w:proofErr w:type="spellStart"/>
      <w:proofErr w:type="gramStart"/>
      <w:r w:rsidRPr="00D55808">
        <w:rPr>
          <w:rFonts w:ascii="TimesNewRomanPSMT" w:hAnsi="TimesNewRomanPSMT" w:cs="TimesNewRomanPSMT"/>
          <w:sz w:val="20"/>
          <w:szCs w:val="20"/>
        </w:rPr>
        <w:t>Leddy</w:t>
      </w:r>
      <w:proofErr w:type="spellEnd"/>
      <w:r w:rsidRPr="00D55808">
        <w:rPr>
          <w:rFonts w:ascii="TimesNewRomanPSMT" w:hAnsi="TimesNewRomanPSMT" w:cs="TimesNewRomanPSMT"/>
          <w:sz w:val="20"/>
          <w:szCs w:val="20"/>
        </w:rPr>
        <w:t>, K. L. 1996.</w:t>
      </w:r>
      <w:proofErr w:type="gramEnd"/>
      <w:r w:rsidRPr="00D55808">
        <w:rPr>
          <w:rFonts w:ascii="TimesNewRomanPSMT" w:hAnsi="TimesNewRomanPSMT" w:cs="TimesNewRomanPSMT"/>
          <w:sz w:val="20"/>
          <w:szCs w:val="20"/>
        </w:rPr>
        <w:t xml:space="preserve"> </w:t>
      </w:r>
      <w:r>
        <w:rPr>
          <w:rFonts w:ascii="TimesNewRomanPSMT" w:hAnsi="TimesNewRomanPSMT" w:cs="TimesNewRomanPSMT"/>
          <w:sz w:val="20"/>
          <w:szCs w:val="20"/>
        </w:rPr>
        <w:t>Effects of wind turbines on nongame birds in Conservation Reserve Program</w:t>
      </w:r>
    </w:p>
    <w:p w:rsidR="0065434A" w:rsidRDefault="0065434A" w:rsidP="00413A61">
      <w:pPr>
        <w:pStyle w:val="FootnoteText"/>
      </w:pPr>
      <w:proofErr w:type="gramStart"/>
      <w:r>
        <w:rPr>
          <w:rFonts w:ascii="TimesNewRomanPSMT" w:hAnsi="TimesNewRomanPSMT" w:cs="TimesNewRomanPSMT"/>
        </w:rPr>
        <w:t>grasslands</w:t>
      </w:r>
      <w:proofErr w:type="gramEnd"/>
      <w:r>
        <w:rPr>
          <w:rFonts w:ascii="TimesNewRomanPSMT" w:hAnsi="TimesNewRomanPSMT" w:cs="TimesNewRomanPSMT"/>
        </w:rPr>
        <w:t xml:space="preserve"> in southwestern Minnesota. M.S. Thesis, South Dakota State University, Brookings.</w:t>
      </w:r>
    </w:p>
  </w:footnote>
  <w:footnote w:id="32">
    <w:p w:rsidR="0065434A" w:rsidRDefault="0065434A" w:rsidP="00413A61">
      <w:pPr>
        <w:pStyle w:val="FootnoteText"/>
      </w:pPr>
      <w:r>
        <w:rPr>
          <w:rStyle w:val="FootnoteReference"/>
        </w:rPr>
        <w:footnoteRef/>
      </w:r>
      <w:r>
        <w:t xml:space="preserve"> </w:t>
      </w:r>
      <w:proofErr w:type="gramStart"/>
      <w:r>
        <w:t>Ewert, et al. pg. 30.</w:t>
      </w:r>
      <w:proofErr w:type="gramEnd"/>
    </w:p>
  </w:footnote>
  <w:footnote w:id="33">
    <w:p w:rsidR="0065434A" w:rsidRDefault="0065434A" w:rsidP="00413A61">
      <w:pPr>
        <w:rPr>
          <w:sz w:val="20"/>
          <w:szCs w:val="20"/>
        </w:rPr>
      </w:pPr>
      <w:r>
        <w:rPr>
          <w:rStyle w:val="FootnoteReference"/>
        </w:rPr>
        <w:footnoteRef/>
      </w:r>
      <w:r>
        <w:t xml:space="preserve"> </w:t>
      </w:r>
      <w:r>
        <w:rPr>
          <w:sz w:val="20"/>
          <w:szCs w:val="20"/>
        </w:rPr>
        <w:t xml:space="preserve">WOLFE ISLAND WIND PLANT POST-CONSTRUCTION FOLLOWUP PLAN BIRD AND BAT RESOURCES. </w:t>
      </w:r>
      <w:proofErr w:type="gramStart"/>
      <w:r>
        <w:rPr>
          <w:sz w:val="20"/>
          <w:szCs w:val="20"/>
        </w:rPr>
        <w:t>MONITORING REPORT NO. 5 JANUARY - JUNE 2011, December 2011, Stantec Consulting Ltd.</w:t>
      </w:r>
      <w:proofErr w:type="gramEnd"/>
    </w:p>
  </w:footnote>
  <w:footnote w:id="34">
    <w:p w:rsidR="0065434A" w:rsidRPr="00413A61" w:rsidRDefault="0065434A" w:rsidP="00413A61">
      <w:pPr>
        <w:pStyle w:val="FootnoteText"/>
        <w:rPr>
          <w:lang w:val="fr-CA"/>
        </w:rPr>
      </w:pPr>
      <w:r>
        <w:rPr>
          <w:rStyle w:val="FootnoteReference"/>
        </w:rPr>
        <w:footnoteRef/>
      </w:r>
      <w:r w:rsidRPr="009A4922">
        <w:t xml:space="preserve"> Stantec, 2010.  </w:t>
      </w:r>
      <w:proofErr w:type="spellStart"/>
      <w:r w:rsidRPr="00413A61">
        <w:rPr>
          <w:lang w:val="fr-CA"/>
        </w:rPr>
        <w:t>Pg</w:t>
      </w:r>
      <w:proofErr w:type="spellEnd"/>
      <w:r w:rsidRPr="00413A61">
        <w:rPr>
          <w:lang w:val="fr-CA"/>
        </w:rPr>
        <w:t>. 3.15</w:t>
      </w:r>
    </w:p>
  </w:footnote>
  <w:footnote w:id="35">
    <w:p w:rsidR="0065434A" w:rsidRPr="002C2CDA" w:rsidRDefault="0065434A">
      <w:pPr>
        <w:pStyle w:val="FootnoteText"/>
        <w:rPr>
          <w:lang w:val="fr-CA"/>
        </w:rPr>
      </w:pPr>
      <w:r w:rsidRPr="002C2CDA">
        <w:rPr>
          <w:rStyle w:val="FootnoteReference"/>
        </w:rPr>
        <w:footnoteRef/>
      </w:r>
      <w:r w:rsidRPr="002C2CDA">
        <w:rPr>
          <w:lang w:val="fr-CA"/>
        </w:rPr>
        <w:t xml:space="preserve"> C.V. Long, et al, 2011</w:t>
      </w:r>
    </w:p>
  </w:footnote>
  <w:footnote w:id="36">
    <w:p w:rsidR="0065434A" w:rsidRPr="00901600" w:rsidRDefault="0065434A" w:rsidP="00901600">
      <w:pPr>
        <w:widowControl w:val="0"/>
        <w:autoSpaceDE w:val="0"/>
        <w:autoSpaceDN w:val="0"/>
        <w:adjustRightInd w:val="0"/>
        <w:rPr>
          <w:rFonts w:eastAsia="MS Mincho"/>
          <w:bCs/>
          <w:sz w:val="20"/>
          <w:szCs w:val="20"/>
          <w:highlight w:val="yellow"/>
          <w:lang w:val="en-US"/>
        </w:rPr>
      </w:pPr>
      <w:r w:rsidRPr="00901600">
        <w:rPr>
          <w:rStyle w:val="FootnoteReference"/>
          <w:sz w:val="20"/>
          <w:szCs w:val="20"/>
        </w:rPr>
        <w:footnoteRef/>
      </w:r>
      <w:r w:rsidRPr="00901600">
        <w:rPr>
          <w:sz w:val="20"/>
          <w:szCs w:val="20"/>
        </w:rPr>
        <w:t xml:space="preserve"> </w:t>
      </w:r>
      <w:r w:rsidRPr="00901600">
        <w:rPr>
          <w:rFonts w:eastAsia="MS Mincho"/>
          <w:bCs/>
          <w:sz w:val="20"/>
          <w:szCs w:val="20"/>
          <w:lang w:val="en-US"/>
        </w:rPr>
        <w:t xml:space="preserve">Congdon, J.D., Dunham, A.E., and Van </w:t>
      </w:r>
      <w:proofErr w:type="spellStart"/>
      <w:r w:rsidRPr="00901600">
        <w:rPr>
          <w:rFonts w:eastAsia="MS Mincho"/>
          <w:bCs/>
          <w:sz w:val="20"/>
          <w:szCs w:val="20"/>
          <w:lang w:val="en-US"/>
        </w:rPr>
        <w:t>Loben</w:t>
      </w:r>
      <w:proofErr w:type="spellEnd"/>
      <w:r w:rsidRPr="00901600">
        <w:rPr>
          <w:rFonts w:eastAsia="MS Mincho"/>
          <w:bCs/>
          <w:sz w:val="20"/>
          <w:szCs w:val="20"/>
          <w:lang w:val="en-US"/>
        </w:rPr>
        <w:t xml:space="preserve"> </w:t>
      </w:r>
      <w:proofErr w:type="spellStart"/>
      <w:r w:rsidRPr="00901600">
        <w:rPr>
          <w:rFonts w:eastAsia="MS Mincho"/>
          <w:bCs/>
          <w:sz w:val="20"/>
          <w:szCs w:val="20"/>
          <w:lang w:val="en-US"/>
        </w:rPr>
        <w:t>Sels</w:t>
      </w:r>
      <w:proofErr w:type="spellEnd"/>
      <w:r w:rsidRPr="00901600">
        <w:rPr>
          <w:rFonts w:eastAsia="MS Mincho"/>
          <w:bCs/>
          <w:sz w:val="20"/>
          <w:szCs w:val="20"/>
          <w:lang w:val="en-US"/>
        </w:rPr>
        <w:t>, R.C. 1993. Delayed Sexual Maturity and Demographics of Blanding's Turtles (</w:t>
      </w:r>
      <w:proofErr w:type="spellStart"/>
      <w:r w:rsidRPr="00901600">
        <w:rPr>
          <w:rFonts w:eastAsia="MS Mincho"/>
          <w:bCs/>
          <w:i/>
          <w:iCs/>
          <w:sz w:val="20"/>
          <w:szCs w:val="20"/>
          <w:lang w:val="en-US"/>
        </w:rPr>
        <w:t>Emydoidea</w:t>
      </w:r>
      <w:proofErr w:type="spellEnd"/>
      <w:r w:rsidRPr="00901600">
        <w:rPr>
          <w:rFonts w:eastAsia="MS Mincho"/>
          <w:bCs/>
          <w:i/>
          <w:iCs/>
          <w:sz w:val="20"/>
          <w:szCs w:val="20"/>
          <w:lang w:val="en-US"/>
        </w:rPr>
        <w:t xml:space="preserve"> </w:t>
      </w:r>
      <w:proofErr w:type="spellStart"/>
      <w:r w:rsidRPr="00901600">
        <w:rPr>
          <w:rFonts w:eastAsia="MS Mincho"/>
          <w:bCs/>
          <w:i/>
          <w:iCs/>
          <w:sz w:val="20"/>
          <w:szCs w:val="20"/>
          <w:lang w:val="en-US"/>
        </w:rPr>
        <w:t>blandingii</w:t>
      </w:r>
      <w:proofErr w:type="spellEnd"/>
      <w:r w:rsidRPr="00901600">
        <w:rPr>
          <w:rFonts w:eastAsia="MS Mincho"/>
          <w:bCs/>
          <w:sz w:val="20"/>
          <w:szCs w:val="20"/>
          <w:lang w:val="en-US"/>
        </w:rPr>
        <w:t>): Implications for Conservation and Management of Long-Lived Organisms. Conservation Biology 7(3): 826-833.</w:t>
      </w:r>
    </w:p>
  </w:footnote>
  <w:footnote w:id="37">
    <w:p w:rsidR="0065434A" w:rsidRPr="00901600" w:rsidRDefault="0065434A" w:rsidP="00901600">
      <w:pPr>
        <w:widowControl w:val="0"/>
        <w:autoSpaceDE w:val="0"/>
        <w:autoSpaceDN w:val="0"/>
        <w:adjustRightInd w:val="0"/>
        <w:rPr>
          <w:rFonts w:ascii="Palatino Linotype" w:eastAsia="MS Mincho" w:hAnsi="Palatino Linotype"/>
          <w:bCs/>
          <w:sz w:val="22"/>
          <w:szCs w:val="22"/>
          <w:lang w:val="en-US"/>
        </w:rPr>
      </w:pPr>
      <w:r>
        <w:rPr>
          <w:rStyle w:val="FootnoteReference"/>
        </w:rPr>
        <w:footnoteRef/>
      </w:r>
      <w:r>
        <w:t xml:space="preserve"> </w:t>
      </w:r>
      <w:r w:rsidRPr="00901600">
        <w:rPr>
          <w:rFonts w:eastAsia="MS Mincho"/>
          <w:bCs/>
          <w:sz w:val="20"/>
          <w:szCs w:val="20"/>
          <w:lang w:val="en-US"/>
        </w:rPr>
        <w:t xml:space="preserve">Stantec. 2009. Ostrander Point Wind Energy Park Natural Heritage </w:t>
      </w:r>
      <w:proofErr w:type="gramStart"/>
      <w:r w:rsidRPr="00901600">
        <w:rPr>
          <w:rFonts w:eastAsia="MS Mincho"/>
          <w:bCs/>
          <w:sz w:val="20"/>
          <w:szCs w:val="20"/>
          <w:lang w:val="en-US"/>
        </w:rPr>
        <w:t>Assessment</w:t>
      </w:r>
      <w:proofErr w:type="gramEnd"/>
      <w:r w:rsidRPr="00901600">
        <w:rPr>
          <w:rFonts w:eastAsia="MS Mincho"/>
          <w:bCs/>
          <w:sz w:val="20"/>
          <w:szCs w:val="20"/>
          <w:lang w:val="en-US"/>
        </w:rPr>
        <w:t>. Appendix D1. Blanding’s Turtle Habitat Assessment</w:t>
      </w:r>
      <w:r w:rsidRPr="00901600">
        <w:rPr>
          <w:rFonts w:ascii="Palatino Linotype" w:eastAsia="MS Mincho" w:hAnsi="Palatino Linotype"/>
          <w:bCs/>
          <w:sz w:val="22"/>
          <w:szCs w:val="22"/>
          <w:lang w:val="en-US"/>
        </w:rPr>
        <w:t>.</w:t>
      </w:r>
    </w:p>
  </w:footnote>
  <w:footnote w:id="38">
    <w:p w:rsidR="0065434A" w:rsidRPr="00901600" w:rsidRDefault="0065434A" w:rsidP="00901600">
      <w:pPr>
        <w:widowControl w:val="0"/>
        <w:autoSpaceDE w:val="0"/>
        <w:autoSpaceDN w:val="0"/>
        <w:adjustRightInd w:val="0"/>
        <w:rPr>
          <w:rFonts w:eastAsia="MS Mincho"/>
          <w:bCs/>
          <w:sz w:val="20"/>
          <w:szCs w:val="20"/>
          <w:lang w:val="en-US"/>
        </w:rPr>
      </w:pPr>
      <w:r>
        <w:rPr>
          <w:rStyle w:val="FootnoteReference"/>
        </w:rPr>
        <w:footnoteRef/>
      </w:r>
      <w:r>
        <w:t xml:space="preserve"> </w:t>
      </w:r>
      <w:r w:rsidRPr="00901600">
        <w:rPr>
          <w:rFonts w:eastAsia="MS Mincho"/>
          <w:bCs/>
          <w:sz w:val="20"/>
          <w:szCs w:val="20"/>
          <w:lang w:val="en-US"/>
        </w:rPr>
        <w:t xml:space="preserve">Findlay, C.S., and </w:t>
      </w:r>
      <w:proofErr w:type="spellStart"/>
      <w:r w:rsidRPr="00901600">
        <w:rPr>
          <w:rFonts w:eastAsia="MS Mincho"/>
          <w:bCs/>
          <w:sz w:val="20"/>
          <w:szCs w:val="20"/>
          <w:lang w:val="en-US"/>
        </w:rPr>
        <w:t>Houlahan</w:t>
      </w:r>
      <w:proofErr w:type="spellEnd"/>
      <w:r w:rsidRPr="00901600">
        <w:rPr>
          <w:rFonts w:eastAsia="MS Mincho"/>
          <w:bCs/>
          <w:sz w:val="20"/>
          <w:szCs w:val="20"/>
          <w:lang w:val="en-US"/>
        </w:rPr>
        <w:t>, J. 1997. Anthropogenic correlates of species richness in southeastern Ontario. Conservation Biology 11(4): 1000-1009.</w:t>
      </w:r>
    </w:p>
  </w:footnote>
  <w:footnote w:id="39">
    <w:p w:rsidR="0065434A" w:rsidRPr="00901600" w:rsidRDefault="0065434A">
      <w:pPr>
        <w:pStyle w:val="FootnoteText"/>
      </w:pPr>
      <w:r>
        <w:rPr>
          <w:rStyle w:val="FootnoteReference"/>
        </w:rPr>
        <w:footnoteRef/>
      </w:r>
      <w:r>
        <w:t xml:space="preserve"> </w:t>
      </w:r>
      <w:r w:rsidRPr="00901600">
        <w:rPr>
          <w:rFonts w:eastAsia="MS Mincho"/>
          <w:bCs/>
          <w:lang w:val="en-US"/>
        </w:rPr>
        <w:t xml:space="preserve">Paterson, J.E. 2011. </w:t>
      </w:r>
      <w:proofErr w:type="gramStart"/>
      <w:r w:rsidRPr="00901600">
        <w:rPr>
          <w:rFonts w:eastAsia="MS Mincho"/>
          <w:bCs/>
          <w:lang w:val="en-US"/>
        </w:rPr>
        <w:t>Resource selection in a community of freshwater turtles.</w:t>
      </w:r>
      <w:proofErr w:type="gramEnd"/>
      <w:r w:rsidRPr="00901600">
        <w:rPr>
          <w:rFonts w:eastAsia="MS Mincho"/>
          <w:bCs/>
          <w:lang w:val="en-US"/>
        </w:rPr>
        <w:t xml:space="preserve"> M.Sc. Thesis, Laurentian University, Sudbury, ON</w:t>
      </w:r>
    </w:p>
  </w:footnote>
  <w:footnote w:id="40">
    <w:p w:rsidR="0065434A" w:rsidRPr="00B07CE8" w:rsidRDefault="0065434A" w:rsidP="00413A61">
      <w:pPr>
        <w:pStyle w:val="FootnoteText"/>
      </w:pPr>
      <w:r>
        <w:rPr>
          <w:rStyle w:val="FootnoteReference"/>
        </w:rPr>
        <w:footnoteRef/>
      </w:r>
      <w:r w:rsidRPr="00B07CE8">
        <w:t xml:space="preserve"> http://www.dec.ny.gov/cfmx/extapps/bba/bbaMaps.cfm?bndcode=HESP&amp;order=1&amp;year=2000&amp;comp=0</w:t>
      </w:r>
    </w:p>
  </w:footnote>
  <w:footnote w:id="41">
    <w:p w:rsidR="0065434A" w:rsidRPr="002F5A67" w:rsidRDefault="0065434A" w:rsidP="00413A61">
      <w:pPr>
        <w:pStyle w:val="Default"/>
        <w:rPr>
          <w:rFonts w:eastAsiaTheme="minorHAnsi"/>
          <w:bCs w:val="0"/>
          <w:sz w:val="20"/>
          <w:szCs w:val="20"/>
          <w:lang w:val="en-CA"/>
        </w:rPr>
      </w:pPr>
      <w:r>
        <w:rPr>
          <w:rStyle w:val="FootnoteReference"/>
        </w:rPr>
        <w:footnoteRef/>
      </w:r>
      <w:r>
        <w:t xml:space="preserve"> </w:t>
      </w:r>
      <w:proofErr w:type="gramStart"/>
      <w:r w:rsidRPr="002F5A67">
        <w:rPr>
          <w:sz w:val="20"/>
          <w:szCs w:val="20"/>
        </w:rPr>
        <w:t>Environment Canada, 2010.</w:t>
      </w:r>
      <w:proofErr w:type="gramEnd"/>
      <w:r w:rsidRPr="002F5A67">
        <w:rPr>
          <w:sz w:val="20"/>
          <w:szCs w:val="20"/>
        </w:rPr>
        <w:t xml:space="preserve">  </w:t>
      </w:r>
      <w:r w:rsidRPr="002F5A67">
        <w:rPr>
          <w:bCs w:val="0"/>
          <w:sz w:val="20"/>
          <w:szCs w:val="20"/>
        </w:rPr>
        <w:t>Amended Recovery Strategy for the Henslow’s Sparrow (</w:t>
      </w:r>
      <w:proofErr w:type="spellStart"/>
      <w:r w:rsidRPr="002F5A67">
        <w:rPr>
          <w:bCs w:val="0"/>
          <w:i/>
          <w:iCs/>
          <w:sz w:val="20"/>
          <w:szCs w:val="20"/>
        </w:rPr>
        <w:t>Ammodramus</w:t>
      </w:r>
      <w:proofErr w:type="spellEnd"/>
      <w:r w:rsidRPr="002F5A67">
        <w:rPr>
          <w:bCs w:val="0"/>
          <w:i/>
          <w:iCs/>
          <w:sz w:val="20"/>
          <w:szCs w:val="20"/>
        </w:rPr>
        <w:t xml:space="preserve"> </w:t>
      </w:r>
      <w:proofErr w:type="spellStart"/>
      <w:r w:rsidRPr="002F5A67">
        <w:rPr>
          <w:bCs w:val="0"/>
          <w:i/>
          <w:iCs/>
          <w:sz w:val="20"/>
          <w:szCs w:val="20"/>
        </w:rPr>
        <w:t>henslowii</w:t>
      </w:r>
      <w:proofErr w:type="spellEnd"/>
      <w:r w:rsidRPr="002F5A67">
        <w:rPr>
          <w:bCs w:val="0"/>
          <w:sz w:val="20"/>
          <w:szCs w:val="20"/>
        </w:rPr>
        <w:t xml:space="preserve">) in Canada.  </w:t>
      </w:r>
      <w:proofErr w:type="gramStart"/>
      <w:r w:rsidRPr="002F5A67">
        <w:rPr>
          <w:rFonts w:eastAsiaTheme="minorHAnsi"/>
          <w:bCs w:val="0"/>
          <w:i/>
          <w:iCs/>
          <w:sz w:val="20"/>
          <w:szCs w:val="20"/>
          <w:lang w:val="en-CA"/>
        </w:rPr>
        <w:t xml:space="preserve">Species at Risk Act </w:t>
      </w:r>
      <w:r w:rsidRPr="002F5A67">
        <w:rPr>
          <w:rFonts w:eastAsiaTheme="minorHAnsi"/>
          <w:bCs w:val="0"/>
          <w:sz w:val="20"/>
          <w:szCs w:val="20"/>
          <w:lang w:val="en-CA"/>
        </w:rPr>
        <w:t>Recovery Strategy Series.</w:t>
      </w:r>
      <w:proofErr w:type="gramEnd"/>
      <w:r w:rsidRPr="002F5A67">
        <w:rPr>
          <w:rFonts w:eastAsiaTheme="minorHAnsi"/>
          <w:bCs w:val="0"/>
          <w:sz w:val="20"/>
          <w:szCs w:val="20"/>
          <w:lang w:val="en-CA"/>
        </w:rPr>
        <w:t xml:space="preserve"> Environment Canada, Ottawa. </w:t>
      </w:r>
      <w:proofErr w:type="gramStart"/>
      <w:r w:rsidRPr="002F5A67">
        <w:rPr>
          <w:rFonts w:eastAsiaTheme="minorHAnsi"/>
          <w:bCs w:val="0"/>
          <w:sz w:val="20"/>
          <w:szCs w:val="20"/>
          <w:lang w:val="en-CA"/>
        </w:rPr>
        <w:t>vi</w:t>
      </w:r>
      <w:proofErr w:type="gramEnd"/>
      <w:r w:rsidRPr="002F5A67">
        <w:rPr>
          <w:rFonts w:eastAsiaTheme="minorHAnsi"/>
          <w:bCs w:val="0"/>
          <w:sz w:val="20"/>
          <w:szCs w:val="20"/>
          <w:lang w:val="en-CA"/>
        </w:rPr>
        <w:t xml:space="preserve"> + 23 pp. </w:t>
      </w:r>
    </w:p>
    <w:p w:rsidR="0065434A" w:rsidRPr="002F5A67" w:rsidRDefault="0065434A" w:rsidP="00413A61">
      <w:pPr>
        <w:pStyle w:val="FootnoteText"/>
      </w:pPr>
    </w:p>
  </w:footnote>
  <w:footnote w:id="42">
    <w:p w:rsidR="0065434A" w:rsidRPr="00D55808" w:rsidRDefault="0065434A">
      <w:pPr>
        <w:pStyle w:val="FootnoteText"/>
        <w:rPr>
          <w:lang w:val="en-US"/>
        </w:rPr>
      </w:pPr>
      <w:r>
        <w:rPr>
          <w:rStyle w:val="FootnoteReference"/>
        </w:rPr>
        <w:footnoteRef/>
      </w:r>
      <w:r>
        <w:t xml:space="preserve"> </w:t>
      </w:r>
      <w:r>
        <w:rPr>
          <w:lang w:val="en-US"/>
        </w:rPr>
        <w:t xml:space="preserve">Information gathered from a variety of sources including corporate announcements, media reports, etc. </w:t>
      </w:r>
    </w:p>
  </w:footnote>
  <w:footnote w:id="43">
    <w:p w:rsidR="0065434A" w:rsidRPr="00D53C5C" w:rsidRDefault="0065434A">
      <w:pPr>
        <w:pStyle w:val="FootnoteText"/>
        <w:rPr>
          <w:lang w:val="en-US"/>
        </w:rPr>
      </w:pPr>
      <w:r>
        <w:rPr>
          <w:rStyle w:val="FootnoteReference"/>
        </w:rPr>
        <w:footnoteRef/>
      </w:r>
      <w:r>
        <w:t xml:space="preserve"> WOLFE ISLAND WIND PLANT POST-CONSTRUCTION FOLLOWUP PLAN BIRD AND BAT RESOURCES. MONITORING REPORT NO. </w:t>
      </w:r>
      <w:proofErr w:type="gramStart"/>
      <w:r>
        <w:t>4  JANUARY</w:t>
      </w:r>
      <w:proofErr w:type="gramEnd"/>
      <w:r>
        <w:t xml:space="preserve"> - JUNE 2011, July to December, 2010, Stantec Consulting Ltd.  Pg. 3.3</w:t>
      </w:r>
    </w:p>
  </w:footnote>
  <w:footnote w:id="44">
    <w:p w:rsidR="0065434A" w:rsidRPr="0026666D" w:rsidRDefault="0065434A" w:rsidP="0026666D">
      <w:pPr>
        <w:pStyle w:val="FootnoteText"/>
        <w:rPr>
          <w:lang w:val="en-US"/>
        </w:rPr>
      </w:pPr>
      <w:r w:rsidRPr="0026666D">
        <w:rPr>
          <w:rStyle w:val="FootnoteReference"/>
        </w:rPr>
        <w:footnoteRef/>
      </w:r>
      <w:r w:rsidRPr="0026666D">
        <w:t xml:space="preserve"> </w:t>
      </w:r>
      <w:proofErr w:type="gramStart"/>
      <w:r w:rsidRPr="0026666D">
        <w:t>National Wind Coordinating Collaborative.</w:t>
      </w:r>
      <w:proofErr w:type="gramEnd"/>
      <w:r w:rsidRPr="0026666D">
        <w:t xml:space="preserve">  2010.  </w:t>
      </w:r>
      <w:r w:rsidRPr="0026666D">
        <w:rPr>
          <w:lang w:val="en-US"/>
        </w:rPr>
        <w:t>Wind Turbine Interaction with Birds, Bats and their Habitats: A Summary of Research Results and Priority Question.  Pg. 3</w:t>
      </w:r>
    </w:p>
  </w:footnote>
  <w:footnote w:id="45">
    <w:p w:rsidR="0065434A" w:rsidRPr="00ED46D4" w:rsidRDefault="0065434A">
      <w:pPr>
        <w:pStyle w:val="FootnoteText"/>
        <w:rPr>
          <w:lang w:val="en-US"/>
        </w:rPr>
      </w:pPr>
      <w:r w:rsidRPr="0026666D">
        <w:rPr>
          <w:rStyle w:val="FootnoteReference"/>
        </w:rPr>
        <w:footnoteRef/>
      </w:r>
      <w:r w:rsidRPr="0026666D">
        <w:t xml:space="preserve"> http://www.nwhc.usgs.gov/disease_information/white-nose_syndrome</w:t>
      </w:r>
      <w:r w:rsidRPr="00ED46D4">
        <w:t>/</w:t>
      </w:r>
    </w:p>
  </w:footnote>
  <w:footnote w:id="46">
    <w:p w:rsidR="0065434A" w:rsidRPr="00DE2E36" w:rsidRDefault="0065434A" w:rsidP="00867725">
      <w:pPr>
        <w:pStyle w:val="FootnoteText"/>
        <w:rPr>
          <w:lang w:val="en-US"/>
        </w:rPr>
      </w:pPr>
      <w:r>
        <w:rPr>
          <w:rStyle w:val="FootnoteReference"/>
        </w:rPr>
        <w:footnoteRef/>
      </w:r>
      <w:r>
        <w:t xml:space="preserve"> Stantec Consulting Ltd.  February 2009.   “</w:t>
      </w:r>
      <w:r>
        <w:rPr>
          <w:lang w:val="en-US"/>
        </w:rPr>
        <w:t>Ostrander Point Wind Energy Park: Draft Environmental Review Report.”  Pg. 8.1</w:t>
      </w:r>
    </w:p>
  </w:footnote>
  <w:footnote w:id="47">
    <w:p w:rsidR="0065434A" w:rsidRPr="005D0E7B" w:rsidRDefault="0065434A">
      <w:pPr>
        <w:pStyle w:val="FootnoteText"/>
        <w:rPr>
          <w:lang w:val="en-US"/>
        </w:rPr>
      </w:pPr>
      <w:r>
        <w:rPr>
          <w:rStyle w:val="FootnoteReference"/>
        </w:rPr>
        <w:footnoteRef/>
      </w:r>
      <w:r>
        <w:t xml:space="preserve"> </w:t>
      </w:r>
      <w:r>
        <w:rPr>
          <w:lang w:val="en-US"/>
        </w:rPr>
        <w:t>Ibid Pg. 8.16</w:t>
      </w:r>
    </w:p>
  </w:footnote>
  <w:footnote w:id="48">
    <w:p w:rsidR="0065434A" w:rsidRPr="00C04A56" w:rsidRDefault="0065434A" w:rsidP="009907A7">
      <w:pPr>
        <w:pStyle w:val="FootnoteText"/>
        <w:rPr>
          <w:lang w:val="en-US"/>
        </w:rPr>
      </w:pPr>
      <w:r>
        <w:rPr>
          <w:rStyle w:val="FootnoteReference"/>
        </w:rPr>
        <w:footnoteRef/>
      </w:r>
      <w:r>
        <w:t xml:space="preserve"> </w:t>
      </w:r>
      <w:proofErr w:type="gramStart"/>
      <w:r>
        <w:t>National Wind Coordinating Collaborative.</w:t>
      </w:r>
      <w:proofErr w:type="gramEnd"/>
      <w:r>
        <w:t xml:space="preserve">  2010.  </w:t>
      </w:r>
      <w:r>
        <w:rPr>
          <w:lang w:val="en-US"/>
        </w:rPr>
        <w:t>Wind Turbine Interaction with Birds, Bats and their Habitats: A Summary of Research Results and Priority Questions.  Pg. 7.</w:t>
      </w:r>
    </w:p>
  </w:footnote>
  <w:footnote w:id="49">
    <w:p w:rsidR="0065434A" w:rsidRPr="00833585" w:rsidRDefault="0065434A" w:rsidP="00833585">
      <w:pPr>
        <w:autoSpaceDE w:val="0"/>
        <w:autoSpaceDN w:val="0"/>
        <w:adjustRightInd w:val="0"/>
        <w:rPr>
          <w:color w:val="231F20"/>
          <w:sz w:val="20"/>
          <w:szCs w:val="20"/>
        </w:rPr>
      </w:pPr>
      <w:r w:rsidRPr="00833585">
        <w:rPr>
          <w:rStyle w:val="FootnoteReference"/>
          <w:sz w:val="20"/>
          <w:szCs w:val="20"/>
        </w:rPr>
        <w:footnoteRef/>
      </w:r>
      <w:r w:rsidRPr="00833585">
        <w:rPr>
          <w:sz w:val="20"/>
          <w:szCs w:val="20"/>
        </w:rPr>
        <w:t xml:space="preserve"> </w:t>
      </w:r>
      <w:r>
        <w:rPr>
          <w:color w:val="231F20"/>
          <w:sz w:val="20"/>
          <w:szCs w:val="20"/>
        </w:rPr>
        <w:t xml:space="preserve">Elizabeth A. </w:t>
      </w:r>
      <w:proofErr w:type="spellStart"/>
      <w:r>
        <w:rPr>
          <w:color w:val="231F20"/>
          <w:sz w:val="20"/>
          <w:szCs w:val="20"/>
        </w:rPr>
        <w:t>Masden</w:t>
      </w:r>
      <w:proofErr w:type="spellEnd"/>
      <w:r>
        <w:rPr>
          <w:color w:val="231F20"/>
          <w:sz w:val="20"/>
          <w:szCs w:val="20"/>
        </w:rPr>
        <w:t xml:space="preserve">, Anthony D. Fox, Robert W. Furness, Rhys </w:t>
      </w:r>
      <w:proofErr w:type="spellStart"/>
      <w:r>
        <w:rPr>
          <w:color w:val="231F20"/>
          <w:sz w:val="20"/>
          <w:szCs w:val="20"/>
        </w:rPr>
        <w:t>Bullman</w:t>
      </w:r>
      <w:proofErr w:type="spellEnd"/>
      <w:r w:rsidRPr="00833585">
        <w:rPr>
          <w:color w:val="231F20"/>
          <w:sz w:val="20"/>
          <w:szCs w:val="20"/>
        </w:rPr>
        <w:t>, Daniel T. Haydon</w:t>
      </w:r>
      <w:r>
        <w:rPr>
          <w:color w:val="231F20"/>
          <w:sz w:val="20"/>
          <w:szCs w:val="20"/>
        </w:rPr>
        <w:t xml:space="preserve">.  2010. </w:t>
      </w:r>
      <w:r w:rsidRPr="00833585">
        <w:rPr>
          <w:color w:val="231F20"/>
          <w:sz w:val="20"/>
          <w:szCs w:val="20"/>
        </w:rPr>
        <w:t xml:space="preserve"> Cumulative impact assessments and bird/wind </w:t>
      </w:r>
      <w:r>
        <w:rPr>
          <w:color w:val="231F20"/>
          <w:sz w:val="20"/>
          <w:szCs w:val="20"/>
        </w:rPr>
        <w:t xml:space="preserve">farm interactions: Developing a </w:t>
      </w:r>
      <w:r w:rsidRPr="00833585">
        <w:rPr>
          <w:color w:val="231F20"/>
          <w:sz w:val="20"/>
          <w:szCs w:val="20"/>
        </w:rPr>
        <w:t>conceptual framework.  Environmental Impact Assessment Review 30 (2010) 1–7</w:t>
      </w:r>
    </w:p>
  </w:footnote>
  <w:footnote w:id="50">
    <w:p w:rsidR="0065434A" w:rsidRPr="008A1EDF" w:rsidRDefault="0065434A">
      <w:pPr>
        <w:pStyle w:val="FootnoteText"/>
        <w:rPr>
          <w:lang w:val="en-US"/>
        </w:rPr>
      </w:pPr>
      <w:r>
        <w:rPr>
          <w:rStyle w:val="FootnoteReference"/>
        </w:rPr>
        <w:footnoteRef/>
      </w:r>
      <w:r>
        <w:t xml:space="preserve"> </w:t>
      </w:r>
      <w:r w:rsidRPr="008A1EDF">
        <w:t>http://www.ibacanada.ca/cons_plans.jsp?lang=en</w:t>
      </w:r>
    </w:p>
  </w:footnote>
  <w:footnote w:id="51">
    <w:p w:rsidR="0065434A" w:rsidRPr="001D0DCD" w:rsidRDefault="0065434A" w:rsidP="00413A61">
      <w:pPr>
        <w:pStyle w:val="FootnoteText"/>
      </w:pPr>
      <w:r>
        <w:rPr>
          <w:rStyle w:val="FootnoteReference"/>
        </w:rPr>
        <w:footnoteRef/>
      </w:r>
      <w:r>
        <w:t xml:space="preserve"> </w:t>
      </w:r>
      <w:proofErr w:type="gramStart"/>
      <w:r>
        <w:t>Stantec, 2010.</w:t>
      </w:r>
      <w:proofErr w:type="gramEnd"/>
      <w:r>
        <w:t xml:space="preserve">  Pg. 4.3</w:t>
      </w:r>
    </w:p>
  </w:footnote>
  <w:footnote w:id="52">
    <w:p w:rsidR="0065434A" w:rsidRPr="00217052" w:rsidRDefault="0065434A" w:rsidP="00B07CE8">
      <w:pPr>
        <w:pStyle w:val="FootnoteText"/>
        <w:rPr>
          <w:lang w:val="en-US"/>
        </w:rPr>
      </w:pPr>
      <w:r w:rsidRPr="00217052">
        <w:rPr>
          <w:rStyle w:val="FootnoteReference"/>
        </w:rPr>
        <w:footnoteRef/>
      </w:r>
      <w:r w:rsidRPr="00217052">
        <w:t xml:space="preserve"> </w:t>
      </w:r>
      <w:r w:rsidRPr="00217052">
        <w:rPr>
          <w:lang w:val="en-US"/>
        </w:rPr>
        <w:t xml:space="preserve">Environmental Commissioner of Ontario (January 2012). </w:t>
      </w:r>
      <w:r w:rsidRPr="00217052">
        <w:rPr>
          <w:i/>
          <w:lang w:val="en-US"/>
        </w:rPr>
        <w:t xml:space="preserve">Biodiversity: A Nation’s Commitment, and Obligation for </w:t>
      </w:r>
      <w:r w:rsidRPr="00217052">
        <w:rPr>
          <w:lang w:val="en-US"/>
        </w:rPr>
        <w:t xml:space="preserve">Ontario. </w:t>
      </w:r>
      <w:proofErr w:type="gramStart"/>
      <w:r w:rsidRPr="00217052">
        <w:rPr>
          <w:lang w:val="en-US"/>
        </w:rPr>
        <w:t>Special Repo</w:t>
      </w:r>
      <w:r>
        <w:rPr>
          <w:lang w:val="en-US"/>
        </w:rPr>
        <w:t>rt to the Legislative Assembly o</w:t>
      </w:r>
      <w:r w:rsidRPr="00217052">
        <w:rPr>
          <w:lang w:val="en-US"/>
        </w:rPr>
        <w:t>f Ontario.</w:t>
      </w:r>
      <w:proofErr w:type="gramEnd"/>
      <w:r w:rsidRPr="00217052">
        <w:rPr>
          <w:lang w:val="en-US"/>
        </w:rPr>
        <w:t xml:space="preserve"> </w:t>
      </w:r>
    </w:p>
  </w:footnote>
  <w:footnote w:id="53">
    <w:p w:rsidR="0065434A" w:rsidRPr="00217052" w:rsidRDefault="0065434A" w:rsidP="00B07CE8">
      <w:pPr>
        <w:pStyle w:val="FootnoteText"/>
        <w:rPr>
          <w:lang w:val="en-US"/>
        </w:rPr>
      </w:pPr>
      <w:r w:rsidRPr="00217052">
        <w:rPr>
          <w:rStyle w:val="FootnoteReference"/>
        </w:rPr>
        <w:footnoteRef/>
      </w:r>
      <w:r w:rsidRPr="00217052">
        <w:t xml:space="preserve"> </w:t>
      </w:r>
      <w:r>
        <w:rPr>
          <w:lang w:val="en-US"/>
        </w:rPr>
        <w:t>Ibid</w:t>
      </w:r>
    </w:p>
  </w:footnote>
  <w:footnote w:id="54">
    <w:p w:rsidR="0065434A" w:rsidRPr="00217052" w:rsidRDefault="0065434A" w:rsidP="00B07CE8">
      <w:pPr>
        <w:pStyle w:val="FootnoteText"/>
        <w:rPr>
          <w:lang w:val="en-US"/>
        </w:rPr>
      </w:pPr>
      <w:r w:rsidRPr="00217052">
        <w:rPr>
          <w:rStyle w:val="FootnoteReference"/>
        </w:rPr>
        <w:footnoteRef/>
      </w:r>
      <w:r w:rsidRPr="00217052">
        <w:t xml:space="preserve"> </w:t>
      </w:r>
      <w:r>
        <w:rPr>
          <w:lang w:val="en-US"/>
        </w:rPr>
        <w:t>Ibid</w:t>
      </w:r>
    </w:p>
  </w:footnote>
  <w:footnote w:id="55">
    <w:p w:rsidR="0065434A" w:rsidRPr="00362C9E" w:rsidRDefault="0065434A" w:rsidP="00B07CE8">
      <w:pPr>
        <w:pStyle w:val="FootnoteText"/>
        <w:rPr>
          <w:lang w:val="en-US"/>
        </w:rPr>
      </w:pPr>
      <w:r w:rsidRPr="00217052">
        <w:rPr>
          <w:rStyle w:val="FootnoteReference"/>
        </w:rPr>
        <w:footnoteRef/>
      </w:r>
      <w:r w:rsidRPr="00217052">
        <w:t xml:space="preserve"> </w:t>
      </w:r>
      <w:r w:rsidRPr="00217052">
        <w:rPr>
          <w:lang w:val="en-US"/>
        </w:rPr>
        <w:t xml:space="preserve">Ontario Biodiversity Council (2011). </w:t>
      </w:r>
      <w:r w:rsidRPr="00217052">
        <w:rPr>
          <w:i/>
          <w:lang w:val="en-US"/>
        </w:rPr>
        <w:t xml:space="preserve">Ontario’s Biodiversity Strategy, 2011 Renewing our Commitment to Protecting What Sustains </w:t>
      </w:r>
      <w:proofErr w:type="gramStart"/>
      <w:r w:rsidRPr="00217052">
        <w:rPr>
          <w:i/>
          <w:lang w:val="en-US"/>
        </w:rPr>
        <w:t>Us</w:t>
      </w:r>
      <w:r w:rsidRPr="00217052">
        <w:rPr>
          <w:lang w:val="en-US"/>
        </w:rPr>
        <w:t>.</w:t>
      </w:r>
      <w:proofErr w:type="gramEnd"/>
      <w:r w:rsidRPr="00217052">
        <w:rPr>
          <w:lang w:val="en-US"/>
        </w:rPr>
        <w:t xml:space="preserve"> </w:t>
      </w:r>
      <w:proofErr w:type="gramStart"/>
      <w:r w:rsidRPr="00217052">
        <w:rPr>
          <w:lang w:val="en-US"/>
        </w:rPr>
        <w:t>Ontario Biodiversity Council, Peterborough, ON.</w:t>
      </w:r>
      <w:proofErr w:type="gramEnd"/>
      <w:r>
        <w:rPr>
          <w:lang w:val="en-US"/>
        </w:rPr>
        <w:t xml:space="preserve"> </w:t>
      </w:r>
    </w:p>
  </w:footnote>
  <w:footnote w:id="56">
    <w:p w:rsidR="0065434A" w:rsidRPr="00F33FCA" w:rsidRDefault="0065434A">
      <w:pPr>
        <w:pStyle w:val="FootnoteText"/>
      </w:pPr>
      <w:r>
        <w:rPr>
          <w:rStyle w:val="FootnoteReference"/>
        </w:rPr>
        <w:footnoteRef/>
      </w:r>
      <w:r>
        <w:t xml:space="preserve"> Stantec Consulting Ltd.  February 2009.   “</w:t>
      </w:r>
      <w:r>
        <w:rPr>
          <w:lang w:val="en-US"/>
        </w:rPr>
        <w:t>Ostrander Point Wind Energy Park: Draft Environmental Review Report.”  Pg. 1.11</w:t>
      </w:r>
    </w:p>
  </w:footnote>
  <w:footnote w:id="57">
    <w:p w:rsidR="0065434A" w:rsidRPr="00FC721D" w:rsidRDefault="0065434A">
      <w:pPr>
        <w:pStyle w:val="FootnoteText"/>
      </w:pPr>
      <w:r>
        <w:rPr>
          <w:rStyle w:val="FootnoteReference"/>
        </w:rPr>
        <w:footnoteRef/>
      </w:r>
      <w:r>
        <w:t xml:space="preserve"> Ibid. pg. 7.40</w:t>
      </w:r>
    </w:p>
  </w:footnote>
  <w:footnote w:id="58">
    <w:p w:rsidR="0065434A" w:rsidRPr="00D503F6" w:rsidRDefault="0065434A">
      <w:pPr>
        <w:pStyle w:val="FootnoteText"/>
        <w:rPr>
          <w:lang w:val="en-US"/>
        </w:rPr>
      </w:pPr>
      <w:r>
        <w:rPr>
          <w:rStyle w:val="FootnoteReference"/>
        </w:rPr>
        <w:footnoteRef/>
      </w:r>
      <w:r>
        <w:t xml:space="preserve"> Ewert, </w:t>
      </w:r>
      <w:proofErr w:type="gramStart"/>
      <w:r>
        <w:t>et</w:t>
      </w:r>
      <w:proofErr w:type="gramEnd"/>
      <w:r>
        <w:t>. al. 2011</w:t>
      </w:r>
    </w:p>
  </w:footnote>
  <w:footnote w:id="59">
    <w:p w:rsidR="0065434A" w:rsidRPr="00995732" w:rsidRDefault="0065434A" w:rsidP="00995732">
      <w:pPr>
        <w:autoSpaceDE w:val="0"/>
        <w:autoSpaceDN w:val="0"/>
        <w:adjustRightInd w:val="0"/>
        <w:rPr>
          <w:sz w:val="20"/>
          <w:szCs w:val="20"/>
        </w:rPr>
      </w:pPr>
      <w:r w:rsidRPr="00995732">
        <w:rPr>
          <w:rStyle w:val="FootnoteReference"/>
          <w:sz w:val="20"/>
          <w:szCs w:val="20"/>
        </w:rPr>
        <w:footnoteRef/>
      </w:r>
      <w:r w:rsidRPr="00995732">
        <w:rPr>
          <w:sz w:val="20"/>
          <w:szCs w:val="20"/>
        </w:rPr>
        <w:t xml:space="preserve"> </w:t>
      </w:r>
      <w:r>
        <w:rPr>
          <w:rFonts w:ascii="AdvP9861" w:hAnsi="AdvP9861" w:cs="AdvP9861"/>
          <w:sz w:val="16"/>
          <w:szCs w:val="16"/>
        </w:rPr>
        <w:t>K. SHAWN SMALLWOOD AND BRIAN KARAS.  2009. “</w:t>
      </w:r>
      <w:r w:rsidRPr="00995732">
        <w:rPr>
          <w:sz w:val="20"/>
          <w:szCs w:val="20"/>
        </w:rPr>
        <w:t>Avian and Bat Fatal</w:t>
      </w:r>
      <w:r>
        <w:rPr>
          <w:sz w:val="20"/>
          <w:szCs w:val="20"/>
        </w:rPr>
        <w:t xml:space="preserve">ity Rates at Old-Generation and </w:t>
      </w:r>
      <w:r w:rsidRPr="00995732">
        <w:rPr>
          <w:sz w:val="20"/>
          <w:szCs w:val="20"/>
        </w:rPr>
        <w:t>Repowered Wind Turbines in California</w:t>
      </w:r>
      <w:r>
        <w:rPr>
          <w:sz w:val="20"/>
          <w:szCs w:val="20"/>
        </w:rPr>
        <w:t xml:space="preserve">” </w:t>
      </w:r>
      <w:r w:rsidRPr="00995732">
        <w:rPr>
          <w:sz w:val="20"/>
          <w:szCs w:val="20"/>
        </w:rPr>
        <w:t>JOURNAL OF WILDLIFE MANAGEMENT 7</w:t>
      </w:r>
      <w:r>
        <w:rPr>
          <w:sz w:val="20"/>
          <w:szCs w:val="20"/>
        </w:rPr>
        <w:t>3(7):1062–1071.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2483F02"/>
    <w:multiLevelType w:val="hybridMultilevel"/>
    <w:tmpl w:val="DAC8E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5C02115"/>
    <w:multiLevelType w:val="hybridMultilevel"/>
    <w:tmpl w:val="D00E6A32"/>
    <w:lvl w:ilvl="0" w:tplc="04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8720605"/>
    <w:multiLevelType w:val="hybridMultilevel"/>
    <w:tmpl w:val="2F8C9A32"/>
    <w:lvl w:ilvl="0" w:tplc="778C93EC">
      <w:start w:val="1"/>
      <w:numFmt w:val="upperLetter"/>
      <w:lvlText w:val="%1."/>
      <w:lvlJc w:val="left"/>
      <w:pPr>
        <w:ind w:left="720" w:hanging="360"/>
      </w:pPr>
      <w:rPr>
        <w:rFonts w:ascii="Times New Roman" w:eastAsiaTheme="minorHAnsi" w:hAnsi="Times New Roman" w:cs="Times New Roman"/>
        <w:b/>
      </w:rPr>
    </w:lvl>
    <w:lvl w:ilvl="1" w:tplc="04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B716C67"/>
    <w:multiLevelType w:val="hybridMultilevel"/>
    <w:tmpl w:val="EA30D1D6"/>
    <w:lvl w:ilvl="0" w:tplc="0409000F">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C297B32"/>
    <w:multiLevelType w:val="hybridMultilevel"/>
    <w:tmpl w:val="17E2A1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1F721A4B"/>
    <w:multiLevelType w:val="hybridMultilevel"/>
    <w:tmpl w:val="002CD5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C2240E0"/>
    <w:multiLevelType w:val="hybridMultilevel"/>
    <w:tmpl w:val="22624DE8"/>
    <w:lvl w:ilvl="0" w:tplc="95B24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9D0E05"/>
    <w:multiLevelType w:val="hybridMultilevel"/>
    <w:tmpl w:val="218E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5E01486"/>
    <w:multiLevelType w:val="hybridMultilevel"/>
    <w:tmpl w:val="002CD5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9AE0287"/>
    <w:multiLevelType w:val="hybridMultilevel"/>
    <w:tmpl w:val="7BDC4916"/>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BA02297"/>
    <w:multiLevelType w:val="hybridMultilevel"/>
    <w:tmpl w:val="00A4035E"/>
    <w:lvl w:ilvl="0" w:tplc="47D0436C">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D82019"/>
    <w:multiLevelType w:val="multilevel"/>
    <w:tmpl w:val="4EE04176"/>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BEB3958"/>
    <w:multiLevelType w:val="hybridMultilevel"/>
    <w:tmpl w:val="9D99FF91"/>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0230AFF"/>
    <w:multiLevelType w:val="hybridMultilevel"/>
    <w:tmpl w:val="FB66186E"/>
    <w:lvl w:ilvl="0" w:tplc="2A00BE9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9E5C00"/>
    <w:multiLevelType w:val="hybridMultilevel"/>
    <w:tmpl w:val="086A2522"/>
    <w:lvl w:ilvl="0" w:tplc="3D8A66A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A41E86"/>
    <w:multiLevelType w:val="hybridMultilevel"/>
    <w:tmpl w:val="AC96A97C"/>
    <w:lvl w:ilvl="0" w:tplc="04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nsid w:val="66CD221F"/>
    <w:multiLevelType w:val="hybridMultilevel"/>
    <w:tmpl w:val="24E27816"/>
    <w:lvl w:ilvl="0" w:tplc="778C93EC">
      <w:start w:val="1"/>
      <w:numFmt w:val="upperLetter"/>
      <w:lvlText w:val="%1."/>
      <w:lvlJc w:val="left"/>
      <w:pPr>
        <w:ind w:left="720" w:hanging="360"/>
      </w:pPr>
      <w:rPr>
        <w:rFonts w:ascii="Times New Roman" w:eastAsiaTheme="minorHAnsi" w:hAnsi="Times New Roman" w:cs="Times New Roman"/>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73D74BCF"/>
    <w:multiLevelType w:val="hybridMultilevel"/>
    <w:tmpl w:val="7EF2A0C2"/>
    <w:lvl w:ilvl="0" w:tplc="6C66F6B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9"/>
  </w:num>
  <w:num w:numId="5">
    <w:abstractNumId w:val="8"/>
  </w:num>
  <w:num w:numId="6">
    <w:abstractNumId w:val="16"/>
  </w:num>
  <w:num w:numId="7">
    <w:abstractNumId w:val="4"/>
  </w:num>
  <w:num w:numId="8">
    <w:abstractNumId w:val="2"/>
  </w:num>
  <w:num w:numId="9">
    <w:abstractNumId w:val="1"/>
  </w:num>
  <w:num w:numId="10">
    <w:abstractNumId w:val="15"/>
  </w:num>
  <w:num w:numId="11">
    <w:abstractNumId w:val="11"/>
  </w:num>
  <w:num w:numId="12">
    <w:abstractNumId w:val="3"/>
  </w:num>
  <w:num w:numId="13">
    <w:abstractNumId w:val="15"/>
  </w:num>
  <w:num w:numId="14">
    <w:abstractNumId w:val="7"/>
  </w:num>
  <w:num w:numId="15">
    <w:abstractNumId w:val="0"/>
  </w:num>
  <w:num w:numId="16">
    <w:abstractNumId w:val="6"/>
  </w:num>
  <w:num w:numId="17">
    <w:abstractNumId w:val="14"/>
  </w:num>
  <w:num w:numId="18">
    <w:abstractNumId w:val="17"/>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9F4"/>
    <w:rsid w:val="00001AA4"/>
    <w:rsid w:val="00013459"/>
    <w:rsid w:val="00021D52"/>
    <w:rsid w:val="000315A2"/>
    <w:rsid w:val="00034C5B"/>
    <w:rsid w:val="00036595"/>
    <w:rsid w:val="000552FF"/>
    <w:rsid w:val="00082B8F"/>
    <w:rsid w:val="000832BB"/>
    <w:rsid w:val="00085D80"/>
    <w:rsid w:val="000B2DAD"/>
    <w:rsid w:val="000B66E4"/>
    <w:rsid w:val="000D0028"/>
    <w:rsid w:val="000D3772"/>
    <w:rsid w:val="000D438B"/>
    <w:rsid w:val="000D462E"/>
    <w:rsid w:val="000D6D40"/>
    <w:rsid w:val="001039D8"/>
    <w:rsid w:val="001106A7"/>
    <w:rsid w:val="0011170A"/>
    <w:rsid w:val="00150DED"/>
    <w:rsid w:val="00157CF9"/>
    <w:rsid w:val="001628A1"/>
    <w:rsid w:val="0017101D"/>
    <w:rsid w:val="001A10FA"/>
    <w:rsid w:val="001A18C5"/>
    <w:rsid w:val="001A5EAE"/>
    <w:rsid w:val="001B7B21"/>
    <w:rsid w:val="001D0DCD"/>
    <w:rsid w:val="001D0F98"/>
    <w:rsid w:val="001D7B54"/>
    <w:rsid w:val="001E47CA"/>
    <w:rsid w:val="001F3333"/>
    <w:rsid w:val="00217052"/>
    <w:rsid w:val="00220F06"/>
    <w:rsid w:val="00222E47"/>
    <w:rsid w:val="0026161D"/>
    <w:rsid w:val="00264D36"/>
    <w:rsid w:val="0026666D"/>
    <w:rsid w:val="00272024"/>
    <w:rsid w:val="00283B95"/>
    <w:rsid w:val="002854E2"/>
    <w:rsid w:val="002B7F5A"/>
    <w:rsid w:val="002C2CDA"/>
    <w:rsid w:val="002D69DC"/>
    <w:rsid w:val="002D7205"/>
    <w:rsid w:val="002E0AAC"/>
    <w:rsid w:val="002F2681"/>
    <w:rsid w:val="002F5A67"/>
    <w:rsid w:val="003045B5"/>
    <w:rsid w:val="003061CE"/>
    <w:rsid w:val="0031594E"/>
    <w:rsid w:val="003359B9"/>
    <w:rsid w:val="0034101A"/>
    <w:rsid w:val="00342D69"/>
    <w:rsid w:val="00344973"/>
    <w:rsid w:val="00350B1E"/>
    <w:rsid w:val="003708A3"/>
    <w:rsid w:val="00381CE4"/>
    <w:rsid w:val="003828ED"/>
    <w:rsid w:val="003829D6"/>
    <w:rsid w:val="00393326"/>
    <w:rsid w:val="003959A0"/>
    <w:rsid w:val="00396963"/>
    <w:rsid w:val="00396D83"/>
    <w:rsid w:val="003A2B3B"/>
    <w:rsid w:val="003A3DA9"/>
    <w:rsid w:val="003C1A7A"/>
    <w:rsid w:val="003D3CE8"/>
    <w:rsid w:val="003E5E38"/>
    <w:rsid w:val="003F4649"/>
    <w:rsid w:val="00404899"/>
    <w:rsid w:val="00413A61"/>
    <w:rsid w:val="00413D98"/>
    <w:rsid w:val="00437BF8"/>
    <w:rsid w:val="00444D60"/>
    <w:rsid w:val="00445BAD"/>
    <w:rsid w:val="004569E5"/>
    <w:rsid w:val="004743E5"/>
    <w:rsid w:val="00484272"/>
    <w:rsid w:val="004A7E91"/>
    <w:rsid w:val="004C40B0"/>
    <w:rsid w:val="004C455A"/>
    <w:rsid w:val="004D342B"/>
    <w:rsid w:val="004E08CC"/>
    <w:rsid w:val="004E2D37"/>
    <w:rsid w:val="0050004D"/>
    <w:rsid w:val="00507220"/>
    <w:rsid w:val="00510CF9"/>
    <w:rsid w:val="00512646"/>
    <w:rsid w:val="00513D2B"/>
    <w:rsid w:val="00530CD2"/>
    <w:rsid w:val="0053446A"/>
    <w:rsid w:val="00544AAD"/>
    <w:rsid w:val="00553E5E"/>
    <w:rsid w:val="00576FA0"/>
    <w:rsid w:val="005845DB"/>
    <w:rsid w:val="005A2F56"/>
    <w:rsid w:val="005A4860"/>
    <w:rsid w:val="005A4879"/>
    <w:rsid w:val="005A67D2"/>
    <w:rsid w:val="005B689C"/>
    <w:rsid w:val="005C21F1"/>
    <w:rsid w:val="005D0E7B"/>
    <w:rsid w:val="005E12C0"/>
    <w:rsid w:val="005E1DC3"/>
    <w:rsid w:val="005E325B"/>
    <w:rsid w:val="005E524F"/>
    <w:rsid w:val="005E7D63"/>
    <w:rsid w:val="005F4D58"/>
    <w:rsid w:val="005F6B09"/>
    <w:rsid w:val="006012BA"/>
    <w:rsid w:val="00603A61"/>
    <w:rsid w:val="006063D2"/>
    <w:rsid w:val="00636C6F"/>
    <w:rsid w:val="0065434A"/>
    <w:rsid w:val="00656C53"/>
    <w:rsid w:val="006671DE"/>
    <w:rsid w:val="0067683E"/>
    <w:rsid w:val="006804B3"/>
    <w:rsid w:val="00696504"/>
    <w:rsid w:val="006A4FEB"/>
    <w:rsid w:val="006B110F"/>
    <w:rsid w:val="006B32B5"/>
    <w:rsid w:val="006B5965"/>
    <w:rsid w:val="006E4187"/>
    <w:rsid w:val="007167B4"/>
    <w:rsid w:val="007171F3"/>
    <w:rsid w:val="00722BB1"/>
    <w:rsid w:val="00745555"/>
    <w:rsid w:val="007642E0"/>
    <w:rsid w:val="007A6973"/>
    <w:rsid w:val="007A7826"/>
    <w:rsid w:val="007B4EFB"/>
    <w:rsid w:val="007D22DB"/>
    <w:rsid w:val="007D3CAF"/>
    <w:rsid w:val="007E3254"/>
    <w:rsid w:val="007E5344"/>
    <w:rsid w:val="007F03EE"/>
    <w:rsid w:val="007F372B"/>
    <w:rsid w:val="007F7D19"/>
    <w:rsid w:val="008069CD"/>
    <w:rsid w:val="008153CA"/>
    <w:rsid w:val="00821982"/>
    <w:rsid w:val="00830327"/>
    <w:rsid w:val="00833585"/>
    <w:rsid w:val="00846D43"/>
    <w:rsid w:val="00851A5A"/>
    <w:rsid w:val="008567BB"/>
    <w:rsid w:val="00863316"/>
    <w:rsid w:val="00863E2E"/>
    <w:rsid w:val="00867725"/>
    <w:rsid w:val="008712D9"/>
    <w:rsid w:val="00874973"/>
    <w:rsid w:val="008A1EDF"/>
    <w:rsid w:val="008C2B0C"/>
    <w:rsid w:val="008C3548"/>
    <w:rsid w:val="008E0904"/>
    <w:rsid w:val="008F65C3"/>
    <w:rsid w:val="00901600"/>
    <w:rsid w:val="00901DC6"/>
    <w:rsid w:val="00907F1F"/>
    <w:rsid w:val="0091737E"/>
    <w:rsid w:val="009211EA"/>
    <w:rsid w:val="00921A49"/>
    <w:rsid w:val="009257ED"/>
    <w:rsid w:val="00925DB9"/>
    <w:rsid w:val="00931241"/>
    <w:rsid w:val="0094044C"/>
    <w:rsid w:val="009555D8"/>
    <w:rsid w:val="00966654"/>
    <w:rsid w:val="0097494E"/>
    <w:rsid w:val="00976F17"/>
    <w:rsid w:val="00982B3C"/>
    <w:rsid w:val="00983A5C"/>
    <w:rsid w:val="00983D3D"/>
    <w:rsid w:val="009907A7"/>
    <w:rsid w:val="009922BF"/>
    <w:rsid w:val="00995732"/>
    <w:rsid w:val="00997E85"/>
    <w:rsid w:val="009A4922"/>
    <w:rsid w:val="009A6A79"/>
    <w:rsid w:val="009B41B6"/>
    <w:rsid w:val="009B6951"/>
    <w:rsid w:val="009C0775"/>
    <w:rsid w:val="009D155E"/>
    <w:rsid w:val="009D655E"/>
    <w:rsid w:val="009F256A"/>
    <w:rsid w:val="009F4C4B"/>
    <w:rsid w:val="00A0436A"/>
    <w:rsid w:val="00A154EA"/>
    <w:rsid w:val="00A20C22"/>
    <w:rsid w:val="00A61AC9"/>
    <w:rsid w:val="00A659D6"/>
    <w:rsid w:val="00A81AC0"/>
    <w:rsid w:val="00A830D5"/>
    <w:rsid w:val="00A92243"/>
    <w:rsid w:val="00A93295"/>
    <w:rsid w:val="00A9493E"/>
    <w:rsid w:val="00AA6C8C"/>
    <w:rsid w:val="00AB1980"/>
    <w:rsid w:val="00AB4E9B"/>
    <w:rsid w:val="00AC369C"/>
    <w:rsid w:val="00AC5984"/>
    <w:rsid w:val="00AC67C6"/>
    <w:rsid w:val="00AF5BC4"/>
    <w:rsid w:val="00B0127E"/>
    <w:rsid w:val="00B07CE8"/>
    <w:rsid w:val="00B25EF0"/>
    <w:rsid w:val="00B329F5"/>
    <w:rsid w:val="00B56E84"/>
    <w:rsid w:val="00B6063D"/>
    <w:rsid w:val="00B658F4"/>
    <w:rsid w:val="00B80296"/>
    <w:rsid w:val="00B92706"/>
    <w:rsid w:val="00BA5AD3"/>
    <w:rsid w:val="00BB6CF5"/>
    <w:rsid w:val="00BC022F"/>
    <w:rsid w:val="00BC072C"/>
    <w:rsid w:val="00BC5239"/>
    <w:rsid w:val="00BC7776"/>
    <w:rsid w:val="00BD3685"/>
    <w:rsid w:val="00BD3826"/>
    <w:rsid w:val="00BD67C7"/>
    <w:rsid w:val="00BE3B23"/>
    <w:rsid w:val="00C04A56"/>
    <w:rsid w:val="00C17332"/>
    <w:rsid w:val="00C21A50"/>
    <w:rsid w:val="00C31FD4"/>
    <w:rsid w:val="00C34CF0"/>
    <w:rsid w:val="00C373A6"/>
    <w:rsid w:val="00C53347"/>
    <w:rsid w:val="00C6381C"/>
    <w:rsid w:val="00C64DAB"/>
    <w:rsid w:val="00C65E33"/>
    <w:rsid w:val="00C67329"/>
    <w:rsid w:val="00C753B4"/>
    <w:rsid w:val="00C76485"/>
    <w:rsid w:val="00C9264D"/>
    <w:rsid w:val="00C942EA"/>
    <w:rsid w:val="00CA3EF4"/>
    <w:rsid w:val="00CA42E2"/>
    <w:rsid w:val="00CA6687"/>
    <w:rsid w:val="00CB2101"/>
    <w:rsid w:val="00CC1299"/>
    <w:rsid w:val="00CC43B3"/>
    <w:rsid w:val="00CD11C7"/>
    <w:rsid w:val="00CD29F4"/>
    <w:rsid w:val="00CE6B93"/>
    <w:rsid w:val="00D01EED"/>
    <w:rsid w:val="00D02551"/>
    <w:rsid w:val="00D2346D"/>
    <w:rsid w:val="00D23E9B"/>
    <w:rsid w:val="00D2438A"/>
    <w:rsid w:val="00D3508B"/>
    <w:rsid w:val="00D4274F"/>
    <w:rsid w:val="00D503F6"/>
    <w:rsid w:val="00D51582"/>
    <w:rsid w:val="00D5245A"/>
    <w:rsid w:val="00D53C5C"/>
    <w:rsid w:val="00D55808"/>
    <w:rsid w:val="00D61FE5"/>
    <w:rsid w:val="00D77360"/>
    <w:rsid w:val="00D91607"/>
    <w:rsid w:val="00D9243B"/>
    <w:rsid w:val="00D9451D"/>
    <w:rsid w:val="00D9755F"/>
    <w:rsid w:val="00DC2C50"/>
    <w:rsid w:val="00DD35C5"/>
    <w:rsid w:val="00DE2E36"/>
    <w:rsid w:val="00DE36C1"/>
    <w:rsid w:val="00E0196B"/>
    <w:rsid w:val="00E23E85"/>
    <w:rsid w:val="00E45AD0"/>
    <w:rsid w:val="00E479F0"/>
    <w:rsid w:val="00E56E1C"/>
    <w:rsid w:val="00E8173F"/>
    <w:rsid w:val="00EB4967"/>
    <w:rsid w:val="00ED388C"/>
    <w:rsid w:val="00ED46D4"/>
    <w:rsid w:val="00ED7F58"/>
    <w:rsid w:val="00EE04F9"/>
    <w:rsid w:val="00EE07BA"/>
    <w:rsid w:val="00EE3656"/>
    <w:rsid w:val="00EE3D84"/>
    <w:rsid w:val="00F1427C"/>
    <w:rsid w:val="00F33931"/>
    <w:rsid w:val="00F339FD"/>
    <w:rsid w:val="00F33FCA"/>
    <w:rsid w:val="00F365EC"/>
    <w:rsid w:val="00F41BF2"/>
    <w:rsid w:val="00F42D37"/>
    <w:rsid w:val="00F469F4"/>
    <w:rsid w:val="00F622CB"/>
    <w:rsid w:val="00F73035"/>
    <w:rsid w:val="00F736BC"/>
    <w:rsid w:val="00F742DE"/>
    <w:rsid w:val="00F84CC2"/>
    <w:rsid w:val="00FB181C"/>
    <w:rsid w:val="00FC4831"/>
    <w:rsid w:val="00FC721D"/>
    <w:rsid w:val="00FE30D1"/>
    <w:rsid w:val="00FE3494"/>
    <w:rsid w:val="00FF0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9F4"/>
    <w:pPr>
      <w:spacing w:after="0" w:line="240" w:lineRule="auto"/>
      <w:ind w:left="720"/>
    </w:pPr>
    <w:rPr>
      <w:rFonts w:ascii="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29F4"/>
    <w:pPr>
      <w:autoSpaceDE w:val="0"/>
      <w:autoSpaceDN w:val="0"/>
      <w:adjustRightInd w:val="0"/>
      <w:spacing w:after="0" w:line="240" w:lineRule="auto"/>
    </w:pPr>
    <w:rPr>
      <w:rFonts w:ascii="Times New Roman" w:eastAsia="Times New Roman" w:hAnsi="Times New Roman" w:cs="Times New Roman"/>
      <w:bCs/>
      <w:color w:val="000000"/>
      <w:sz w:val="24"/>
      <w:szCs w:val="24"/>
    </w:rPr>
  </w:style>
  <w:style w:type="paragraph" w:styleId="ListParagraph">
    <w:name w:val="List Paragraph"/>
    <w:basedOn w:val="Normal"/>
    <w:qFormat/>
    <w:rsid w:val="00CD29F4"/>
    <w:pPr>
      <w:contextualSpacing/>
    </w:pPr>
  </w:style>
  <w:style w:type="paragraph" w:styleId="NormalWeb">
    <w:name w:val="Normal (Web)"/>
    <w:basedOn w:val="Normal"/>
    <w:uiPriority w:val="99"/>
    <w:unhideWhenUsed/>
    <w:rsid w:val="00CD29F4"/>
    <w:pPr>
      <w:spacing w:before="100" w:beforeAutospacing="1" w:after="100" w:afterAutospacing="1"/>
      <w:ind w:left="0"/>
    </w:pPr>
    <w:rPr>
      <w:rFonts w:eastAsia="Times New Roman"/>
      <w:lang w:eastAsia="en-CA"/>
    </w:rPr>
  </w:style>
  <w:style w:type="character" w:styleId="Emphasis">
    <w:name w:val="Emphasis"/>
    <w:basedOn w:val="DefaultParagraphFont"/>
    <w:qFormat/>
    <w:rsid w:val="00CD29F4"/>
    <w:rPr>
      <w:i/>
      <w:iCs/>
    </w:rPr>
  </w:style>
  <w:style w:type="paragraph" w:styleId="EndnoteText">
    <w:name w:val="endnote text"/>
    <w:basedOn w:val="Normal"/>
    <w:link w:val="EndnoteTextChar"/>
    <w:uiPriority w:val="99"/>
    <w:semiHidden/>
    <w:unhideWhenUsed/>
    <w:rsid w:val="00CD29F4"/>
    <w:rPr>
      <w:sz w:val="20"/>
      <w:szCs w:val="20"/>
    </w:rPr>
  </w:style>
  <w:style w:type="character" w:customStyle="1" w:styleId="EndnoteTextChar">
    <w:name w:val="Endnote Text Char"/>
    <w:basedOn w:val="DefaultParagraphFont"/>
    <w:link w:val="EndnoteText"/>
    <w:uiPriority w:val="99"/>
    <w:semiHidden/>
    <w:rsid w:val="00CD29F4"/>
    <w:rPr>
      <w:rFonts w:ascii="Times New Roman" w:hAnsi="Times New Roman" w:cs="Times New Roman"/>
      <w:sz w:val="20"/>
      <w:szCs w:val="20"/>
      <w:lang w:val="en-CA"/>
    </w:rPr>
  </w:style>
  <w:style w:type="character" w:styleId="EndnoteReference">
    <w:name w:val="endnote reference"/>
    <w:basedOn w:val="DefaultParagraphFont"/>
    <w:uiPriority w:val="99"/>
    <w:semiHidden/>
    <w:unhideWhenUsed/>
    <w:rsid w:val="00CD29F4"/>
    <w:rPr>
      <w:vertAlign w:val="superscript"/>
    </w:rPr>
  </w:style>
  <w:style w:type="paragraph" w:styleId="FootnoteText">
    <w:name w:val="footnote text"/>
    <w:basedOn w:val="Normal"/>
    <w:link w:val="FootnoteTextChar"/>
    <w:semiHidden/>
    <w:unhideWhenUsed/>
    <w:rsid w:val="00CD29F4"/>
    <w:rPr>
      <w:sz w:val="20"/>
      <w:szCs w:val="20"/>
    </w:rPr>
  </w:style>
  <w:style w:type="character" w:customStyle="1" w:styleId="FootnoteTextChar">
    <w:name w:val="Footnote Text Char"/>
    <w:basedOn w:val="DefaultParagraphFont"/>
    <w:link w:val="FootnoteText"/>
    <w:uiPriority w:val="99"/>
    <w:semiHidden/>
    <w:rsid w:val="00CD29F4"/>
    <w:rPr>
      <w:rFonts w:ascii="Times New Roman" w:hAnsi="Times New Roman" w:cs="Times New Roman"/>
      <w:sz w:val="20"/>
      <w:szCs w:val="20"/>
      <w:lang w:val="en-CA"/>
    </w:rPr>
  </w:style>
  <w:style w:type="character" w:styleId="FootnoteReference">
    <w:name w:val="footnote reference"/>
    <w:basedOn w:val="DefaultParagraphFont"/>
    <w:semiHidden/>
    <w:unhideWhenUsed/>
    <w:rsid w:val="00CD29F4"/>
    <w:rPr>
      <w:vertAlign w:val="superscript"/>
    </w:rPr>
  </w:style>
  <w:style w:type="character" w:styleId="Hyperlink">
    <w:name w:val="Hyperlink"/>
    <w:basedOn w:val="DefaultParagraphFont"/>
    <w:uiPriority w:val="99"/>
    <w:unhideWhenUsed/>
    <w:rsid w:val="00C76485"/>
    <w:rPr>
      <w:color w:val="0000FF" w:themeColor="hyperlink"/>
      <w:u w:val="single"/>
    </w:rPr>
  </w:style>
  <w:style w:type="paragraph" w:styleId="BalloonText">
    <w:name w:val="Balloon Text"/>
    <w:basedOn w:val="Normal"/>
    <w:link w:val="BalloonTextChar"/>
    <w:uiPriority w:val="99"/>
    <w:semiHidden/>
    <w:unhideWhenUsed/>
    <w:rsid w:val="00034C5B"/>
    <w:rPr>
      <w:rFonts w:ascii="Tahoma" w:hAnsi="Tahoma" w:cs="Tahoma"/>
      <w:sz w:val="16"/>
      <w:szCs w:val="16"/>
    </w:rPr>
  </w:style>
  <w:style w:type="character" w:customStyle="1" w:styleId="BalloonTextChar">
    <w:name w:val="Balloon Text Char"/>
    <w:basedOn w:val="DefaultParagraphFont"/>
    <w:link w:val="BalloonText"/>
    <w:uiPriority w:val="99"/>
    <w:semiHidden/>
    <w:rsid w:val="00034C5B"/>
    <w:rPr>
      <w:rFonts w:ascii="Tahoma" w:hAnsi="Tahoma" w:cs="Tahoma"/>
      <w:sz w:val="16"/>
      <w:szCs w:val="16"/>
      <w:lang w:val="en-CA"/>
    </w:rPr>
  </w:style>
  <w:style w:type="character" w:customStyle="1" w:styleId="googqs-tidbit">
    <w:name w:val="goog_qs-tidbit"/>
    <w:basedOn w:val="DefaultParagraphFont"/>
    <w:rsid w:val="00D2346D"/>
  </w:style>
  <w:style w:type="character" w:customStyle="1" w:styleId="googqs-tidbit-0">
    <w:name w:val="goog_qs-tidbit-0"/>
    <w:basedOn w:val="DefaultParagraphFont"/>
    <w:rsid w:val="00D2346D"/>
  </w:style>
  <w:style w:type="paragraph" w:styleId="Header">
    <w:name w:val="header"/>
    <w:basedOn w:val="Normal"/>
    <w:link w:val="HeaderChar"/>
    <w:uiPriority w:val="99"/>
    <w:unhideWhenUsed/>
    <w:rsid w:val="00F33931"/>
    <w:pPr>
      <w:tabs>
        <w:tab w:val="center" w:pos="4680"/>
        <w:tab w:val="right" w:pos="9360"/>
      </w:tabs>
    </w:pPr>
  </w:style>
  <w:style w:type="character" w:customStyle="1" w:styleId="HeaderChar">
    <w:name w:val="Header Char"/>
    <w:basedOn w:val="DefaultParagraphFont"/>
    <w:link w:val="Header"/>
    <w:uiPriority w:val="99"/>
    <w:rsid w:val="00F33931"/>
    <w:rPr>
      <w:rFonts w:ascii="Times New Roman" w:hAnsi="Times New Roman" w:cs="Times New Roman"/>
      <w:sz w:val="24"/>
      <w:szCs w:val="24"/>
      <w:lang w:val="en-CA"/>
    </w:rPr>
  </w:style>
  <w:style w:type="paragraph" w:styleId="Footer">
    <w:name w:val="footer"/>
    <w:basedOn w:val="Normal"/>
    <w:link w:val="FooterChar"/>
    <w:uiPriority w:val="99"/>
    <w:unhideWhenUsed/>
    <w:rsid w:val="00F33931"/>
    <w:pPr>
      <w:tabs>
        <w:tab w:val="center" w:pos="4680"/>
        <w:tab w:val="right" w:pos="9360"/>
      </w:tabs>
    </w:pPr>
  </w:style>
  <w:style w:type="character" w:customStyle="1" w:styleId="FooterChar">
    <w:name w:val="Footer Char"/>
    <w:basedOn w:val="DefaultParagraphFont"/>
    <w:link w:val="Footer"/>
    <w:uiPriority w:val="99"/>
    <w:rsid w:val="00F33931"/>
    <w:rPr>
      <w:rFonts w:ascii="Times New Roman" w:hAnsi="Times New Roman" w:cs="Times New Roman"/>
      <w:sz w:val="24"/>
      <w:szCs w:val="24"/>
      <w:lang w:val="en-CA"/>
    </w:rPr>
  </w:style>
  <w:style w:type="paragraph" w:styleId="CommentText">
    <w:name w:val="annotation text"/>
    <w:basedOn w:val="Normal"/>
    <w:link w:val="CommentTextChar"/>
    <w:uiPriority w:val="99"/>
    <w:semiHidden/>
    <w:unhideWhenUsed/>
    <w:rsid w:val="007E5344"/>
    <w:pPr>
      <w:ind w:left="0"/>
    </w:pPr>
    <w:rPr>
      <w:rFonts w:eastAsia="Times New Roman"/>
      <w:sz w:val="20"/>
      <w:szCs w:val="20"/>
      <w:lang w:val="en-US"/>
    </w:rPr>
  </w:style>
  <w:style w:type="character" w:customStyle="1" w:styleId="CommentTextChar">
    <w:name w:val="Comment Text Char"/>
    <w:basedOn w:val="DefaultParagraphFont"/>
    <w:link w:val="CommentText"/>
    <w:uiPriority w:val="99"/>
    <w:semiHidden/>
    <w:rsid w:val="007E5344"/>
    <w:rPr>
      <w:rFonts w:ascii="Times New Roman" w:eastAsia="Times New Roman" w:hAnsi="Times New Roman" w:cs="Times New Roman"/>
      <w:sz w:val="20"/>
      <w:szCs w:val="20"/>
    </w:rPr>
  </w:style>
  <w:style w:type="character" w:styleId="CommentReference">
    <w:name w:val="annotation reference"/>
    <w:uiPriority w:val="99"/>
    <w:unhideWhenUsed/>
    <w:rsid w:val="007E5344"/>
    <w:rPr>
      <w:sz w:val="16"/>
      <w:szCs w:val="16"/>
    </w:rPr>
  </w:style>
  <w:style w:type="character" w:styleId="Strong">
    <w:name w:val="Strong"/>
    <w:basedOn w:val="DefaultParagraphFont"/>
    <w:qFormat/>
    <w:rsid w:val="007E5344"/>
    <w:rPr>
      <w:b/>
      <w:bCs/>
    </w:rPr>
  </w:style>
  <w:style w:type="paragraph" w:styleId="Caption">
    <w:name w:val="caption"/>
    <w:basedOn w:val="Normal"/>
    <w:next w:val="Normal"/>
    <w:uiPriority w:val="35"/>
    <w:unhideWhenUsed/>
    <w:qFormat/>
    <w:rsid w:val="00B6063D"/>
    <w:pPr>
      <w:spacing w:after="200"/>
    </w:pPr>
    <w:rPr>
      <w:b/>
      <w:bCs/>
      <w:color w:val="4F81BD" w:themeColor="accent1"/>
      <w:sz w:val="18"/>
      <w:szCs w:val="18"/>
    </w:rPr>
  </w:style>
  <w:style w:type="paragraph" w:styleId="BodyText">
    <w:name w:val="Body Text"/>
    <w:basedOn w:val="Normal"/>
    <w:link w:val="BodyTextChar"/>
    <w:rsid w:val="006671DE"/>
    <w:pPr>
      <w:ind w:left="0"/>
      <w:jc w:val="center"/>
    </w:pPr>
    <w:rPr>
      <w:rFonts w:eastAsia="Times New Roman"/>
      <w:lang w:val="en-US"/>
    </w:rPr>
  </w:style>
  <w:style w:type="character" w:customStyle="1" w:styleId="BodyTextChar">
    <w:name w:val="Body Text Char"/>
    <w:basedOn w:val="DefaultParagraphFont"/>
    <w:link w:val="BodyText"/>
    <w:rsid w:val="006671DE"/>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D11C7"/>
    <w:pPr>
      <w:ind w:left="720"/>
    </w:pPr>
    <w:rPr>
      <w:rFonts w:eastAsiaTheme="minorHAnsi"/>
      <w:b/>
      <w:bCs/>
      <w:lang w:val="en-CA"/>
    </w:rPr>
  </w:style>
  <w:style w:type="character" w:customStyle="1" w:styleId="CommentSubjectChar">
    <w:name w:val="Comment Subject Char"/>
    <w:basedOn w:val="CommentTextChar"/>
    <w:link w:val="CommentSubject"/>
    <w:uiPriority w:val="99"/>
    <w:semiHidden/>
    <w:rsid w:val="00CD11C7"/>
    <w:rPr>
      <w:rFonts w:ascii="Times New Roman" w:eastAsia="Times New Roman" w:hAnsi="Times New Roman" w:cs="Times New Roman"/>
      <w:b/>
      <w:bCs/>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9F4"/>
    <w:pPr>
      <w:spacing w:after="0" w:line="240" w:lineRule="auto"/>
      <w:ind w:left="720"/>
    </w:pPr>
    <w:rPr>
      <w:rFonts w:ascii="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29F4"/>
    <w:pPr>
      <w:autoSpaceDE w:val="0"/>
      <w:autoSpaceDN w:val="0"/>
      <w:adjustRightInd w:val="0"/>
      <w:spacing w:after="0" w:line="240" w:lineRule="auto"/>
    </w:pPr>
    <w:rPr>
      <w:rFonts w:ascii="Times New Roman" w:eastAsia="Times New Roman" w:hAnsi="Times New Roman" w:cs="Times New Roman"/>
      <w:bCs/>
      <w:color w:val="000000"/>
      <w:sz w:val="24"/>
      <w:szCs w:val="24"/>
    </w:rPr>
  </w:style>
  <w:style w:type="paragraph" w:styleId="ListParagraph">
    <w:name w:val="List Paragraph"/>
    <w:basedOn w:val="Normal"/>
    <w:qFormat/>
    <w:rsid w:val="00CD29F4"/>
    <w:pPr>
      <w:contextualSpacing/>
    </w:pPr>
  </w:style>
  <w:style w:type="paragraph" w:styleId="NormalWeb">
    <w:name w:val="Normal (Web)"/>
    <w:basedOn w:val="Normal"/>
    <w:uiPriority w:val="99"/>
    <w:unhideWhenUsed/>
    <w:rsid w:val="00CD29F4"/>
    <w:pPr>
      <w:spacing w:before="100" w:beforeAutospacing="1" w:after="100" w:afterAutospacing="1"/>
      <w:ind w:left="0"/>
    </w:pPr>
    <w:rPr>
      <w:rFonts w:eastAsia="Times New Roman"/>
      <w:lang w:eastAsia="en-CA"/>
    </w:rPr>
  </w:style>
  <w:style w:type="character" w:styleId="Emphasis">
    <w:name w:val="Emphasis"/>
    <w:basedOn w:val="DefaultParagraphFont"/>
    <w:qFormat/>
    <w:rsid w:val="00CD29F4"/>
    <w:rPr>
      <w:i/>
      <w:iCs/>
    </w:rPr>
  </w:style>
  <w:style w:type="paragraph" w:styleId="EndnoteText">
    <w:name w:val="endnote text"/>
    <w:basedOn w:val="Normal"/>
    <w:link w:val="EndnoteTextChar"/>
    <w:uiPriority w:val="99"/>
    <w:semiHidden/>
    <w:unhideWhenUsed/>
    <w:rsid w:val="00CD29F4"/>
    <w:rPr>
      <w:sz w:val="20"/>
      <w:szCs w:val="20"/>
    </w:rPr>
  </w:style>
  <w:style w:type="character" w:customStyle="1" w:styleId="EndnoteTextChar">
    <w:name w:val="Endnote Text Char"/>
    <w:basedOn w:val="DefaultParagraphFont"/>
    <w:link w:val="EndnoteText"/>
    <w:uiPriority w:val="99"/>
    <w:semiHidden/>
    <w:rsid w:val="00CD29F4"/>
    <w:rPr>
      <w:rFonts w:ascii="Times New Roman" w:hAnsi="Times New Roman" w:cs="Times New Roman"/>
      <w:sz w:val="20"/>
      <w:szCs w:val="20"/>
      <w:lang w:val="en-CA"/>
    </w:rPr>
  </w:style>
  <w:style w:type="character" w:styleId="EndnoteReference">
    <w:name w:val="endnote reference"/>
    <w:basedOn w:val="DefaultParagraphFont"/>
    <w:uiPriority w:val="99"/>
    <w:semiHidden/>
    <w:unhideWhenUsed/>
    <w:rsid w:val="00CD29F4"/>
    <w:rPr>
      <w:vertAlign w:val="superscript"/>
    </w:rPr>
  </w:style>
  <w:style w:type="paragraph" w:styleId="FootnoteText">
    <w:name w:val="footnote text"/>
    <w:basedOn w:val="Normal"/>
    <w:link w:val="FootnoteTextChar"/>
    <w:semiHidden/>
    <w:unhideWhenUsed/>
    <w:rsid w:val="00CD29F4"/>
    <w:rPr>
      <w:sz w:val="20"/>
      <w:szCs w:val="20"/>
    </w:rPr>
  </w:style>
  <w:style w:type="character" w:customStyle="1" w:styleId="FootnoteTextChar">
    <w:name w:val="Footnote Text Char"/>
    <w:basedOn w:val="DefaultParagraphFont"/>
    <w:link w:val="FootnoteText"/>
    <w:uiPriority w:val="99"/>
    <w:semiHidden/>
    <w:rsid w:val="00CD29F4"/>
    <w:rPr>
      <w:rFonts w:ascii="Times New Roman" w:hAnsi="Times New Roman" w:cs="Times New Roman"/>
      <w:sz w:val="20"/>
      <w:szCs w:val="20"/>
      <w:lang w:val="en-CA"/>
    </w:rPr>
  </w:style>
  <w:style w:type="character" w:styleId="FootnoteReference">
    <w:name w:val="footnote reference"/>
    <w:basedOn w:val="DefaultParagraphFont"/>
    <w:semiHidden/>
    <w:unhideWhenUsed/>
    <w:rsid w:val="00CD29F4"/>
    <w:rPr>
      <w:vertAlign w:val="superscript"/>
    </w:rPr>
  </w:style>
  <w:style w:type="character" w:styleId="Hyperlink">
    <w:name w:val="Hyperlink"/>
    <w:basedOn w:val="DefaultParagraphFont"/>
    <w:uiPriority w:val="99"/>
    <w:unhideWhenUsed/>
    <w:rsid w:val="00C76485"/>
    <w:rPr>
      <w:color w:val="0000FF" w:themeColor="hyperlink"/>
      <w:u w:val="single"/>
    </w:rPr>
  </w:style>
  <w:style w:type="paragraph" w:styleId="BalloonText">
    <w:name w:val="Balloon Text"/>
    <w:basedOn w:val="Normal"/>
    <w:link w:val="BalloonTextChar"/>
    <w:uiPriority w:val="99"/>
    <w:semiHidden/>
    <w:unhideWhenUsed/>
    <w:rsid w:val="00034C5B"/>
    <w:rPr>
      <w:rFonts w:ascii="Tahoma" w:hAnsi="Tahoma" w:cs="Tahoma"/>
      <w:sz w:val="16"/>
      <w:szCs w:val="16"/>
    </w:rPr>
  </w:style>
  <w:style w:type="character" w:customStyle="1" w:styleId="BalloonTextChar">
    <w:name w:val="Balloon Text Char"/>
    <w:basedOn w:val="DefaultParagraphFont"/>
    <w:link w:val="BalloonText"/>
    <w:uiPriority w:val="99"/>
    <w:semiHidden/>
    <w:rsid w:val="00034C5B"/>
    <w:rPr>
      <w:rFonts w:ascii="Tahoma" w:hAnsi="Tahoma" w:cs="Tahoma"/>
      <w:sz w:val="16"/>
      <w:szCs w:val="16"/>
      <w:lang w:val="en-CA"/>
    </w:rPr>
  </w:style>
  <w:style w:type="character" w:customStyle="1" w:styleId="googqs-tidbit">
    <w:name w:val="goog_qs-tidbit"/>
    <w:basedOn w:val="DefaultParagraphFont"/>
    <w:rsid w:val="00D2346D"/>
  </w:style>
  <w:style w:type="character" w:customStyle="1" w:styleId="googqs-tidbit-0">
    <w:name w:val="goog_qs-tidbit-0"/>
    <w:basedOn w:val="DefaultParagraphFont"/>
    <w:rsid w:val="00D2346D"/>
  </w:style>
  <w:style w:type="paragraph" w:styleId="Header">
    <w:name w:val="header"/>
    <w:basedOn w:val="Normal"/>
    <w:link w:val="HeaderChar"/>
    <w:uiPriority w:val="99"/>
    <w:unhideWhenUsed/>
    <w:rsid w:val="00F33931"/>
    <w:pPr>
      <w:tabs>
        <w:tab w:val="center" w:pos="4680"/>
        <w:tab w:val="right" w:pos="9360"/>
      </w:tabs>
    </w:pPr>
  </w:style>
  <w:style w:type="character" w:customStyle="1" w:styleId="HeaderChar">
    <w:name w:val="Header Char"/>
    <w:basedOn w:val="DefaultParagraphFont"/>
    <w:link w:val="Header"/>
    <w:uiPriority w:val="99"/>
    <w:rsid w:val="00F33931"/>
    <w:rPr>
      <w:rFonts w:ascii="Times New Roman" w:hAnsi="Times New Roman" w:cs="Times New Roman"/>
      <w:sz w:val="24"/>
      <w:szCs w:val="24"/>
      <w:lang w:val="en-CA"/>
    </w:rPr>
  </w:style>
  <w:style w:type="paragraph" w:styleId="Footer">
    <w:name w:val="footer"/>
    <w:basedOn w:val="Normal"/>
    <w:link w:val="FooterChar"/>
    <w:uiPriority w:val="99"/>
    <w:unhideWhenUsed/>
    <w:rsid w:val="00F33931"/>
    <w:pPr>
      <w:tabs>
        <w:tab w:val="center" w:pos="4680"/>
        <w:tab w:val="right" w:pos="9360"/>
      </w:tabs>
    </w:pPr>
  </w:style>
  <w:style w:type="character" w:customStyle="1" w:styleId="FooterChar">
    <w:name w:val="Footer Char"/>
    <w:basedOn w:val="DefaultParagraphFont"/>
    <w:link w:val="Footer"/>
    <w:uiPriority w:val="99"/>
    <w:rsid w:val="00F33931"/>
    <w:rPr>
      <w:rFonts w:ascii="Times New Roman" w:hAnsi="Times New Roman" w:cs="Times New Roman"/>
      <w:sz w:val="24"/>
      <w:szCs w:val="24"/>
      <w:lang w:val="en-CA"/>
    </w:rPr>
  </w:style>
  <w:style w:type="paragraph" w:styleId="CommentText">
    <w:name w:val="annotation text"/>
    <w:basedOn w:val="Normal"/>
    <w:link w:val="CommentTextChar"/>
    <w:uiPriority w:val="99"/>
    <w:semiHidden/>
    <w:unhideWhenUsed/>
    <w:rsid w:val="007E5344"/>
    <w:pPr>
      <w:ind w:left="0"/>
    </w:pPr>
    <w:rPr>
      <w:rFonts w:eastAsia="Times New Roman"/>
      <w:sz w:val="20"/>
      <w:szCs w:val="20"/>
      <w:lang w:val="en-US"/>
    </w:rPr>
  </w:style>
  <w:style w:type="character" w:customStyle="1" w:styleId="CommentTextChar">
    <w:name w:val="Comment Text Char"/>
    <w:basedOn w:val="DefaultParagraphFont"/>
    <w:link w:val="CommentText"/>
    <w:uiPriority w:val="99"/>
    <w:semiHidden/>
    <w:rsid w:val="007E5344"/>
    <w:rPr>
      <w:rFonts w:ascii="Times New Roman" w:eastAsia="Times New Roman" w:hAnsi="Times New Roman" w:cs="Times New Roman"/>
      <w:sz w:val="20"/>
      <w:szCs w:val="20"/>
    </w:rPr>
  </w:style>
  <w:style w:type="character" w:styleId="CommentReference">
    <w:name w:val="annotation reference"/>
    <w:uiPriority w:val="99"/>
    <w:unhideWhenUsed/>
    <w:rsid w:val="007E5344"/>
    <w:rPr>
      <w:sz w:val="16"/>
      <w:szCs w:val="16"/>
    </w:rPr>
  </w:style>
  <w:style w:type="character" w:styleId="Strong">
    <w:name w:val="Strong"/>
    <w:basedOn w:val="DefaultParagraphFont"/>
    <w:qFormat/>
    <w:rsid w:val="007E5344"/>
    <w:rPr>
      <w:b/>
      <w:bCs/>
    </w:rPr>
  </w:style>
  <w:style w:type="paragraph" w:styleId="Caption">
    <w:name w:val="caption"/>
    <w:basedOn w:val="Normal"/>
    <w:next w:val="Normal"/>
    <w:uiPriority w:val="35"/>
    <w:unhideWhenUsed/>
    <w:qFormat/>
    <w:rsid w:val="00B6063D"/>
    <w:pPr>
      <w:spacing w:after="200"/>
    </w:pPr>
    <w:rPr>
      <w:b/>
      <w:bCs/>
      <w:color w:val="4F81BD" w:themeColor="accent1"/>
      <w:sz w:val="18"/>
      <w:szCs w:val="18"/>
    </w:rPr>
  </w:style>
  <w:style w:type="paragraph" w:styleId="BodyText">
    <w:name w:val="Body Text"/>
    <w:basedOn w:val="Normal"/>
    <w:link w:val="BodyTextChar"/>
    <w:rsid w:val="006671DE"/>
    <w:pPr>
      <w:ind w:left="0"/>
      <w:jc w:val="center"/>
    </w:pPr>
    <w:rPr>
      <w:rFonts w:eastAsia="Times New Roman"/>
      <w:lang w:val="en-US"/>
    </w:rPr>
  </w:style>
  <w:style w:type="character" w:customStyle="1" w:styleId="BodyTextChar">
    <w:name w:val="Body Text Char"/>
    <w:basedOn w:val="DefaultParagraphFont"/>
    <w:link w:val="BodyText"/>
    <w:rsid w:val="006671DE"/>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D11C7"/>
    <w:pPr>
      <w:ind w:left="720"/>
    </w:pPr>
    <w:rPr>
      <w:rFonts w:eastAsiaTheme="minorHAnsi"/>
      <w:b/>
      <w:bCs/>
      <w:lang w:val="en-CA"/>
    </w:rPr>
  </w:style>
  <w:style w:type="character" w:customStyle="1" w:styleId="CommentSubjectChar">
    <w:name w:val="Comment Subject Char"/>
    <w:basedOn w:val="CommentTextChar"/>
    <w:link w:val="CommentSubject"/>
    <w:uiPriority w:val="99"/>
    <w:semiHidden/>
    <w:rsid w:val="00CD11C7"/>
    <w:rPr>
      <w:rFonts w:ascii="Times New Roman" w:eastAsia="Times New Roman" w:hAnsi="Times New Roman" w:cs="Times New Roman"/>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25592">
      <w:bodyDiv w:val="1"/>
      <w:marLeft w:val="0"/>
      <w:marRight w:val="0"/>
      <w:marTop w:val="0"/>
      <w:marBottom w:val="0"/>
      <w:divBdr>
        <w:top w:val="none" w:sz="0" w:space="0" w:color="auto"/>
        <w:left w:val="none" w:sz="0" w:space="0" w:color="auto"/>
        <w:bottom w:val="none" w:sz="0" w:space="0" w:color="auto"/>
        <w:right w:val="none" w:sz="0" w:space="0" w:color="auto"/>
      </w:divBdr>
    </w:div>
    <w:div w:id="202642369">
      <w:bodyDiv w:val="1"/>
      <w:marLeft w:val="0"/>
      <w:marRight w:val="0"/>
      <w:marTop w:val="0"/>
      <w:marBottom w:val="0"/>
      <w:divBdr>
        <w:top w:val="none" w:sz="0" w:space="0" w:color="auto"/>
        <w:left w:val="none" w:sz="0" w:space="0" w:color="auto"/>
        <w:bottom w:val="none" w:sz="0" w:space="0" w:color="auto"/>
        <w:right w:val="none" w:sz="0" w:space="0" w:color="auto"/>
      </w:divBdr>
    </w:div>
    <w:div w:id="478038691">
      <w:bodyDiv w:val="1"/>
      <w:marLeft w:val="0"/>
      <w:marRight w:val="0"/>
      <w:marTop w:val="0"/>
      <w:marBottom w:val="0"/>
      <w:divBdr>
        <w:top w:val="none" w:sz="0" w:space="0" w:color="auto"/>
        <w:left w:val="none" w:sz="0" w:space="0" w:color="auto"/>
        <w:bottom w:val="none" w:sz="0" w:space="0" w:color="auto"/>
        <w:right w:val="none" w:sz="0" w:space="0" w:color="auto"/>
      </w:divBdr>
    </w:div>
    <w:div w:id="488790740">
      <w:bodyDiv w:val="1"/>
      <w:marLeft w:val="0"/>
      <w:marRight w:val="0"/>
      <w:marTop w:val="0"/>
      <w:marBottom w:val="0"/>
      <w:divBdr>
        <w:top w:val="none" w:sz="0" w:space="0" w:color="auto"/>
        <w:left w:val="none" w:sz="0" w:space="0" w:color="auto"/>
        <w:bottom w:val="none" w:sz="0" w:space="0" w:color="auto"/>
        <w:right w:val="none" w:sz="0" w:space="0" w:color="auto"/>
      </w:divBdr>
    </w:div>
    <w:div w:id="776371136">
      <w:bodyDiv w:val="1"/>
      <w:marLeft w:val="0"/>
      <w:marRight w:val="0"/>
      <w:marTop w:val="0"/>
      <w:marBottom w:val="0"/>
      <w:divBdr>
        <w:top w:val="none" w:sz="0" w:space="0" w:color="auto"/>
        <w:left w:val="none" w:sz="0" w:space="0" w:color="auto"/>
        <w:bottom w:val="none" w:sz="0" w:space="0" w:color="auto"/>
        <w:right w:val="none" w:sz="0" w:space="0" w:color="auto"/>
      </w:divBdr>
    </w:div>
    <w:div w:id="805898597">
      <w:bodyDiv w:val="1"/>
      <w:marLeft w:val="0"/>
      <w:marRight w:val="0"/>
      <w:marTop w:val="0"/>
      <w:marBottom w:val="0"/>
      <w:divBdr>
        <w:top w:val="none" w:sz="0" w:space="0" w:color="auto"/>
        <w:left w:val="none" w:sz="0" w:space="0" w:color="auto"/>
        <w:bottom w:val="none" w:sz="0" w:space="0" w:color="auto"/>
        <w:right w:val="none" w:sz="0" w:space="0" w:color="auto"/>
      </w:divBdr>
    </w:div>
    <w:div w:id="976834490">
      <w:bodyDiv w:val="1"/>
      <w:marLeft w:val="0"/>
      <w:marRight w:val="0"/>
      <w:marTop w:val="0"/>
      <w:marBottom w:val="0"/>
      <w:divBdr>
        <w:top w:val="none" w:sz="0" w:space="0" w:color="auto"/>
        <w:left w:val="none" w:sz="0" w:space="0" w:color="auto"/>
        <w:bottom w:val="none" w:sz="0" w:space="0" w:color="auto"/>
        <w:right w:val="none" w:sz="0" w:space="0" w:color="auto"/>
      </w:divBdr>
    </w:div>
    <w:div w:id="1105031430">
      <w:bodyDiv w:val="1"/>
      <w:marLeft w:val="0"/>
      <w:marRight w:val="0"/>
      <w:marTop w:val="0"/>
      <w:marBottom w:val="0"/>
      <w:divBdr>
        <w:top w:val="none" w:sz="0" w:space="0" w:color="auto"/>
        <w:left w:val="none" w:sz="0" w:space="0" w:color="auto"/>
        <w:bottom w:val="none" w:sz="0" w:space="0" w:color="auto"/>
        <w:right w:val="none" w:sz="0" w:space="0" w:color="auto"/>
      </w:divBdr>
    </w:div>
    <w:div w:id="1513226853">
      <w:bodyDiv w:val="1"/>
      <w:marLeft w:val="0"/>
      <w:marRight w:val="0"/>
      <w:marTop w:val="0"/>
      <w:marBottom w:val="0"/>
      <w:divBdr>
        <w:top w:val="none" w:sz="0" w:space="0" w:color="auto"/>
        <w:left w:val="none" w:sz="0" w:space="0" w:color="auto"/>
        <w:bottom w:val="none" w:sz="0" w:space="0" w:color="auto"/>
        <w:right w:val="none" w:sz="0" w:space="0" w:color="auto"/>
      </w:divBdr>
    </w:div>
    <w:div w:id="202559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cid:image001.jpg@01CCE71F.8F470360" TargetMode="External"/><Relationship Id="rId13" Type="http://schemas.openxmlformats.org/officeDocument/2006/relationships/image" Target="media/image4.png"/><Relationship Id="rId14" Type="http://schemas.openxmlformats.org/officeDocument/2006/relationships/image" Target="cid:image001.png@01CCEA3F.97F33740" TargetMode="External"/><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ibacanad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A2899-FE69-DB41-9136-7B2F04BC4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10181</Words>
  <Characters>58038</Characters>
  <Application>Microsoft Macintosh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Cheskey</dc:creator>
  <cp:lastModifiedBy>Denise Wolfe</cp:lastModifiedBy>
  <cp:revision>2</cp:revision>
  <cp:lastPrinted>2012-02-17T21:09:00Z</cp:lastPrinted>
  <dcterms:created xsi:type="dcterms:W3CDTF">2012-02-20T00:35:00Z</dcterms:created>
  <dcterms:modified xsi:type="dcterms:W3CDTF">2012-02-20T00:35:00Z</dcterms:modified>
</cp:coreProperties>
</file>